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58412559" w14:textId="1B82B00A" w:rsidR="00AD3BA4" w:rsidRDefault="00383270" w:rsidP="009C46A8">
      <w:pPr>
        <w:ind w:right="-126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7FA82954" wp14:editId="4026C87C">
            <wp:extent cx="5486400" cy="816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46A48" w14:textId="77777777" w:rsidR="006F03B0" w:rsidRDefault="009C46A8" w:rsidP="009C46A8">
      <w:pPr>
        <w:ind w:right="-72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D539B00" wp14:editId="4F7C1775">
            <wp:simplePos x="4328719" y="2172749"/>
            <wp:positionH relativeFrom="column">
              <wp:align>right</wp:align>
            </wp:positionH>
            <wp:positionV relativeFrom="paragraph">
              <wp:align>top</wp:align>
            </wp:positionV>
            <wp:extent cx="2759978" cy="2438939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9978" cy="2438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5C915" w14:textId="77777777" w:rsidR="006F03B0" w:rsidRPr="006F03B0" w:rsidRDefault="006F03B0" w:rsidP="006F03B0">
      <w:pPr>
        <w:rPr>
          <w:rFonts w:ascii="Times New Roman" w:hAnsi="Times New Roman"/>
          <w:sz w:val="32"/>
          <w:szCs w:val="32"/>
        </w:rPr>
      </w:pPr>
    </w:p>
    <w:p w14:paraId="4BE1F8EB" w14:textId="77777777" w:rsidR="006F03B0" w:rsidRDefault="006F03B0" w:rsidP="009C46A8">
      <w:pPr>
        <w:ind w:right="-720"/>
        <w:rPr>
          <w:rFonts w:ascii="Times New Roman" w:hAnsi="Times New Roman"/>
          <w:b/>
          <w:sz w:val="32"/>
          <w:szCs w:val="32"/>
        </w:rPr>
      </w:pPr>
    </w:p>
    <w:p w14:paraId="13DEE17E" w14:textId="6EF406B9" w:rsidR="00AD3BA4" w:rsidRDefault="009C46A8" w:rsidP="006F03B0">
      <w:pPr>
        <w:ind w:right="-720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textWrapping" w:clear="all"/>
      </w:r>
    </w:p>
    <w:p w14:paraId="59488EAF" w14:textId="55F6C943" w:rsidR="00776975" w:rsidRPr="00383270" w:rsidRDefault="00AD3BA4" w:rsidP="00776975">
      <w:pPr>
        <w:ind w:right="-1260"/>
        <w:rPr>
          <w:rFonts w:ascii="Helvetica" w:hAnsi="Helvetica"/>
          <w:b/>
          <w:sz w:val="30"/>
          <w:szCs w:val="30"/>
        </w:rPr>
      </w:pPr>
      <w:r w:rsidRPr="00383270">
        <w:rPr>
          <w:rFonts w:ascii="Helvetica" w:hAnsi="Helvetica"/>
          <w:b/>
          <w:sz w:val="30"/>
          <w:szCs w:val="30"/>
        </w:rPr>
        <w:t xml:space="preserve">Satellite </w:t>
      </w:r>
      <w:r w:rsidR="003E4D51" w:rsidRPr="00383270">
        <w:rPr>
          <w:rFonts w:ascii="Helvetica" w:hAnsi="Helvetica"/>
          <w:b/>
          <w:sz w:val="30"/>
          <w:szCs w:val="30"/>
        </w:rPr>
        <w:t>Communication</w:t>
      </w:r>
      <w:r w:rsidR="002D2C67" w:rsidRPr="00383270">
        <w:rPr>
          <w:rFonts w:ascii="Helvetica" w:hAnsi="Helvetica"/>
          <w:b/>
          <w:sz w:val="30"/>
          <w:szCs w:val="30"/>
        </w:rPr>
        <w:t>:</w:t>
      </w:r>
      <w:r w:rsidR="003E4D51" w:rsidRPr="00383270">
        <w:rPr>
          <w:rFonts w:ascii="Helvetica" w:hAnsi="Helvetica"/>
          <w:b/>
          <w:sz w:val="30"/>
          <w:szCs w:val="30"/>
        </w:rPr>
        <w:t xml:space="preserve"> </w:t>
      </w:r>
      <w:r w:rsidRPr="00383270">
        <w:rPr>
          <w:rFonts w:ascii="Helvetica" w:hAnsi="Helvetica"/>
          <w:b/>
          <w:sz w:val="30"/>
          <w:szCs w:val="30"/>
        </w:rPr>
        <w:t>Briefing Paper</w:t>
      </w:r>
      <w:r w:rsidR="003E4D51" w:rsidRPr="00383270">
        <w:rPr>
          <w:rFonts w:ascii="Helvetica" w:hAnsi="Helvetica"/>
          <w:b/>
          <w:sz w:val="30"/>
          <w:szCs w:val="30"/>
        </w:rPr>
        <w:t xml:space="preserve"> </w:t>
      </w:r>
      <w:r w:rsidR="00383270">
        <w:rPr>
          <w:rFonts w:ascii="Helvetica" w:hAnsi="Helvetica"/>
          <w:b/>
          <w:sz w:val="30"/>
          <w:szCs w:val="30"/>
        </w:rPr>
        <w:br/>
      </w:r>
      <w:r w:rsidR="005658A5">
        <w:rPr>
          <w:rFonts w:ascii="Avenir Next" w:hAnsi="Avenir Next"/>
          <w:b/>
          <w:sz w:val="22"/>
          <w:szCs w:val="22"/>
        </w:rPr>
        <w:t xml:space="preserve">  </w:t>
      </w:r>
      <w:r w:rsidR="005658A5">
        <w:rPr>
          <w:rFonts w:ascii="Avenir Next" w:hAnsi="Avenir Next"/>
          <w:b/>
          <w:sz w:val="22"/>
          <w:szCs w:val="22"/>
        </w:rPr>
        <w:tab/>
      </w:r>
      <w:r w:rsidR="005658A5">
        <w:rPr>
          <w:rFonts w:ascii="Avenir Next" w:hAnsi="Avenir Next"/>
          <w:b/>
          <w:sz w:val="22"/>
          <w:szCs w:val="22"/>
        </w:rPr>
        <w:tab/>
      </w:r>
      <w:r w:rsidR="005658A5">
        <w:rPr>
          <w:rFonts w:ascii="Avenir Next" w:hAnsi="Avenir Next"/>
          <w:b/>
          <w:sz w:val="22"/>
          <w:szCs w:val="22"/>
        </w:rPr>
        <w:tab/>
      </w:r>
      <w:r w:rsidR="005658A5">
        <w:rPr>
          <w:rFonts w:ascii="Avenir Next" w:hAnsi="Avenir Next"/>
          <w:b/>
          <w:sz w:val="22"/>
          <w:szCs w:val="22"/>
        </w:rPr>
        <w:tab/>
      </w:r>
      <w:r w:rsidR="00383270" w:rsidRPr="00383270">
        <w:rPr>
          <w:rFonts w:ascii="Avenir Next" w:hAnsi="Avenir Next"/>
          <w:b/>
          <w:sz w:val="22"/>
          <w:szCs w:val="22"/>
        </w:rPr>
        <w:t>Richard A. Gershon, Ph.D.</w:t>
      </w:r>
      <w:r w:rsidR="003E4D51" w:rsidRPr="00383270">
        <w:rPr>
          <w:rFonts w:ascii="Avenir Next" w:hAnsi="Avenir Next"/>
          <w:b/>
          <w:sz w:val="22"/>
          <w:szCs w:val="22"/>
        </w:rPr>
        <w:tab/>
      </w:r>
      <w:r w:rsidR="003E4D51" w:rsidRPr="00383270">
        <w:rPr>
          <w:rFonts w:ascii="Avenir Next" w:hAnsi="Avenir Next"/>
          <w:b/>
          <w:sz w:val="22"/>
          <w:szCs w:val="22"/>
        </w:rPr>
        <w:tab/>
      </w:r>
      <w:r w:rsidR="003E4D51" w:rsidRPr="00383270">
        <w:rPr>
          <w:rFonts w:ascii="Avenir Next" w:hAnsi="Avenir Next"/>
          <w:b/>
          <w:sz w:val="22"/>
          <w:szCs w:val="22"/>
        </w:rPr>
        <w:tab/>
      </w:r>
      <w:r w:rsidR="003E4D51" w:rsidRPr="00383270">
        <w:rPr>
          <w:rFonts w:ascii="Avenir Next" w:hAnsi="Avenir Next"/>
          <w:b/>
          <w:sz w:val="22"/>
          <w:szCs w:val="22"/>
        </w:rPr>
        <w:tab/>
      </w:r>
      <w:r w:rsidR="003E4D51" w:rsidRPr="00383270">
        <w:rPr>
          <w:rFonts w:ascii="Helvetica" w:hAnsi="Helvetica"/>
          <w:b/>
          <w:sz w:val="30"/>
          <w:szCs w:val="30"/>
        </w:rPr>
        <w:tab/>
        <w:t xml:space="preserve">               </w:t>
      </w:r>
    </w:p>
    <w:p w14:paraId="20C55E71" w14:textId="77777777" w:rsidR="00296DA8" w:rsidRPr="009D250F" w:rsidRDefault="00296DA8" w:rsidP="00296DA8">
      <w:pPr>
        <w:pBdr>
          <w:bottom w:val="single" w:sz="12" w:space="1" w:color="auto"/>
        </w:pBdr>
        <w:ind w:right="-180"/>
        <w:jc w:val="right"/>
        <w:rPr>
          <w:rFonts w:ascii="Avenir Next" w:hAnsi="Avenir Next"/>
          <w:b/>
        </w:rPr>
      </w:pPr>
    </w:p>
    <w:p w14:paraId="4EC4C814" w14:textId="4E5F9CD0" w:rsidR="00296DA8" w:rsidRDefault="00296DA8" w:rsidP="00296DA8">
      <w:pPr>
        <w:ind w:right="-360"/>
        <w:rPr>
          <w:rFonts w:ascii="Avenir Next" w:hAnsi="Avenir Next"/>
        </w:rPr>
      </w:pPr>
    </w:p>
    <w:p w14:paraId="4104A5D2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A communication satellite is essentially a microwave relay in the sky, operating at 22,300 miles </w:t>
      </w:r>
    </w:p>
    <w:p w14:paraId="6A5A3C88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22D1260B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above the earth's equator.  It receives microwave signals in a given frequency and retransmits </w:t>
      </w:r>
    </w:p>
    <w:p w14:paraId="4CAD3868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2C59C167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them at a different frequency.  Satellites provide an efficient means of reaching isolated places </w:t>
      </w:r>
    </w:p>
    <w:p w14:paraId="0A5D5B2C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3A7F56CA" w14:textId="77777777" w:rsidR="00CD72E3" w:rsidRDefault="00CD72E3" w:rsidP="00CD72E3">
      <w:pPr>
        <w:ind w:right="-108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on the earth and are considerably less expensive than terrestrial communication links for select </w:t>
      </w:r>
    </w:p>
    <w:p w14:paraId="423158E0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7A2B6CE0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>applications.  Communication satellites are a versatile</w:t>
      </w:r>
      <w:r>
        <w:rPr>
          <w:rFonts w:ascii="Avenir Next" w:hAnsi="Avenir Next" w:cs="Times New Roman"/>
          <w:sz w:val="22"/>
          <w:szCs w:val="22"/>
        </w:rPr>
        <w:t xml:space="preserve"> </w:t>
      </w:r>
      <w:r w:rsidRPr="001E5645">
        <w:rPr>
          <w:rFonts w:ascii="Avenir Next" w:hAnsi="Avenir Next" w:cs="Times New Roman"/>
          <w:sz w:val="22"/>
          <w:szCs w:val="22"/>
        </w:rPr>
        <w:t xml:space="preserve">form of wireless communication.  </w:t>
      </w:r>
    </w:p>
    <w:p w14:paraId="6EFCD5F7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74A96A06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What distinguishes communication satellites from other forms of wireless communication </w:t>
      </w:r>
    </w:p>
    <w:p w14:paraId="22556DC7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42614009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>(</w:t>
      </w:r>
      <w:r>
        <w:rPr>
          <w:rFonts w:ascii="Avenir Next" w:hAnsi="Avenir Next" w:cs="Times New Roman"/>
          <w:sz w:val="22"/>
          <w:szCs w:val="22"/>
        </w:rPr>
        <w:t xml:space="preserve">broadcasting, cellular telephone etc.) </w:t>
      </w:r>
      <w:r w:rsidRPr="001E5645">
        <w:rPr>
          <w:rFonts w:ascii="Avenir Next" w:hAnsi="Avenir Next" w:cs="Times New Roman"/>
          <w:sz w:val="22"/>
          <w:szCs w:val="22"/>
        </w:rPr>
        <w:t>is its high orbital position and movement.</w:t>
      </w:r>
    </w:p>
    <w:p w14:paraId="27E283D2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37E7CE01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52D6D77A" w14:textId="77777777" w:rsidR="00CD72E3" w:rsidRPr="001E5645" w:rsidRDefault="00CD72E3" w:rsidP="00CD72E3">
      <w:pPr>
        <w:ind w:right="-990"/>
        <w:rPr>
          <w:rFonts w:ascii="Avenir Next" w:hAnsi="Avenir Next" w:cs="Times New Roman"/>
          <w:b/>
          <w:sz w:val="22"/>
          <w:szCs w:val="22"/>
        </w:rPr>
      </w:pPr>
      <w:r w:rsidRPr="001E5645">
        <w:rPr>
          <w:rFonts w:ascii="Avenir Next" w:hAnsi="Avenir Next" w:cs="Times New Roman"/>
          <w:b/>
          <w:sz w:val="22"/>
          <w:szCs w:val="22"/>
        </w:rPr>
        <w:t xml:space="preserve">Geosynchronous Orbit </w:t>
      </w:r>
    </w:p>
    <w:p w14:paraId="1715385E" w14:textId="77777777" w:rsidR="00CD72E3" w:rsidRPr="001E5645" w:rsidRDefault="00CD72E3" w:rsidP="00CD72E3">
      <w:pPr>
        <w:ind w:right="-990"/>
        <w:rPr>
          <w:rFonts w:ascii="Avenir Next" w:hAnsi="Avenir Next" w:cs="Times New Roman"/>
          <w:b/>
          <w:sz w:val="22"/>
          <w:szCs w:val="22"/>
        </w:rPr>
      </w:pPr>
    </w:p>
    <w:p w14:paraId="242027D8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The term “geosynchronous orbit” refers to a satellite that operates at 22,300 miles above the </w:t>
      </w:r>
    </w:p>
    <w:p w14:paraId="00A55E11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6316686C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>earth’s equator.  The satellite rotates at the speed of the earth.  Hence, the satellite appears to</w:t>
      </w:r>
      <w:r>
        <w:rPr>
          <w:rFonts w:ascii="Avenir Next" w:hAnsi="Avenir Next" w:cs="Times New Roman"/>
          <w:sz w:val="22"/>
          <w:szCs w:val="22"/>
        </w:rPr>
        <w:t xml:space="preserve"> </w:t>
      </w:r>
    </w:p>
    <w:p w14:paraId="6DB0E48E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363D016A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>be stationary in its orbital position.</w:t>
      </w:r>
    </w:p>
    <w:p w14:paraId="5D6C13A7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163AC6D6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67EAB90F" w14:textId="77777777" w:rsidR="00CD72E3" w:rsidRPr="001E5645" w:rsidRDefault="00CD72E3" w:rsidP="00CD72E3">
      <w:pPr>
        <w:ind w:right="-990"/>
        <w:rPr>
          <w:rFonts w:ascii="Avenir Next" w:hAnsi="Avenir Next" w:cs="Times New Roman"/>
          <w:b/>
          <w:sz w:val="22"/>
          <w:szCs w:val="22"/>
        </w:rPr>
      </w:pPr>
      <w:r w:rsidRPr="001E5645">
        <w:rPr>
          <w:rFonts w:ascii="Avenir Next" w:hAnsi="Avenir Next" w:cs="Times New Roman"/>
          <w:b/>
          <w:sz w:val="22"/>
          <w:szCs w:val="22"/>
        </w:rPr>
        <w:t xml:space="preserve">Fixed Satellite Services (FSS) </w:t>
      </w:r>
    </w:p>
    <w:p w14:paraId="32CA72EE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1BA7DF51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The term Fixed Satellite Services (FSS) is used to describe satellites that operate in the GSO.  </w:t>
      </w:r>
    </w:p>
    <w:p w14:paraId="122EEB83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2D0DC633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>Satellites that operate in the GSO can provide 24 hour service which is essential for</w:t>
      </w:r>
      <w:r>
        <w:rPr>
          <w:rFonts w:ascii="Avenir Next" w:hAnsi="Avenir Next" w:cs="Times New Roman"/>
          <w:sz w:val="22"/>
          <w:szCs w:val="22"/>
        </w:rPr>
        <w:t xml:space="preserve"> </w:t>
      </w:r>
      <w:r w:rsidRPr="001E5645">
        <w:rPr>
          <w:rFonts w:ascii="Avenir Next" w:hAnsi="Avenir Next" w:cs="Times New Roman"/>
          <w:sz w:val="22"/>
          <w:szCs w:val="22"/>
        </w:rPr>
        <w:t>broadcast</w:t>
      </w:r>
      <w:r>
        <w:rPr>
          <w:rFonts w:ascii="Avenir Next" w:hAnsi="Avenir Next" w:cs="Times New Roman"/>
          <w:sz w:val="22"/>
          <w:szCs w:val="22"/>
        </w:rPr>
        <w:t xml:space="preserve"> </w:t>
      </w:r>
    </w:p>
    <w:p w14:paraId="0479628E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3FC694C3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>
        <w:rPr>
          <w:rFonts w:ascii="Avenir Next" w:hAnsi="Avenir Next" w:cs="Times New Roman"/>
          <w:sz w:val="22"/>
          <w:szCs w:val="22"/>
        </w:rPr>
        <w:t>television</w:t>
      </w:r>
      <w:r w:rsidRPr="001E5645">
        <w:rPr>
          <w:rFonts w:ascii="Avenir Next" w:hAnsi="Avenir Next" w:cs="Times New Roman"/>
          <w:sz w:val="22"/>
          <w:szCs w:val="22"/>
        </w:rPr>
        <w:t>, cable television, telephon</w:t>
      </w:r>
      <w:r>
        <w:rPr>
          <w:rFonts w:ascii="Avenir Next" w:hAnsi="Avenir Next" w:cs="Times New Roman"/>
          <w:sz w:val="22"/>
          <w:szCs w:val="22"/>
        </w:rPr>
        <w:t xml:space="preserve">e </w:t>
      </w:r>
      <w:r w:rsidRPr="001E5645">
        <w:rPr>
          <w:rFonts w:ascii="Avenir Next" w:hAnsi="Avenir Next" w:cs="Times New Roman"/>
          <w:sz w:val="22"/>
          <w:szCs w:val="22"/>
        </w:rPr>
        <w:t>and Internet communication.</w:t>
      </w:r>
    </w:p>
    <w:p w14:paraId="4045D900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52A2BEDF" w14:textId="77777777" w:rsidR="00CD72E3" w:rsidRPr="001E5645" w:rsidRDefault="00CD72E3" w:rsidP="00CD72E3">
      <w:pPr>
        <w:ind w:right="-990"/>
        <w:rPr>
          <w:rFonts w:ascii="Avenir Next" w:hAnsi="Avenir Next" w:cs="Times New Roman"/>
          <w:b/>
          <w:sz w:val="22"/>
          <w:szCs w:val="22"/>
        </w:rPr>
      </w:pPr>
    </w:p>
    <w:p w14:paraId="4881641A" w14:textId="77777777" w:rsidR="00CD72E3" w:rsidRPr="001E5645" w:rsidRDefault="00CD72E3" w:rsidP="00CD72E3">
      <w:pPr>
        <w:ind w:right="-990"/>
        <w:rPr>
          <w:rFonts w:ascii="Avenir Next" w:hAnsi="Avenir Next" w:cs="Times New Roman"/>
          <w:b/>
          <w:sz w:val="22"/>
          <w:szCs w:val="22"/>
        </w:rPr>
      </w:pPr>
      <w:r w:rsidRPr="001E5645">
        <w:rPr>
          <w:rFonts w:ascii="Avenir Next" w:hAnsi="Avenir Next" w:cs="Times New Roman"/>
          <w:b/>
          <w:sz w:val="22"/>
          <w:szCs w:val="22"/>
        </w:rPr>
        <w:t>Satellite Links</w:t>
      </w:r>
    </w:p>
    <w:p w14:paraId="26EA1349" w14:textId="77777777" w:rsidR="00CD72E3" w:rsidRPr="001E5645" w:rsidRDefault="00CD72E3" w:rsidP="00CD72E3">
      <w:pPr>
        <w:ind w:right="-990"/>
        <w:rPr>
          <w:rFonts w:ascii="Avenir Next" w:hAnsi="Avenir Next" w:cs="Times New Roman"/>
          <w:b/>
          <w:sz w:val="22"/>
          <w:szCs w:val="22"/>
        </w:rPr>
      </w:pPr>
    </w:p>
    <w:p w14:paraId="7CF2A930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In principle, a complete satellite link requires a line of sight path extending between the earth </w:t>
      </w:r>
    </w:p>
    <w:p w14:paraId="04519632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48FBA41A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station and the satellite.  The term </w:t>
      </w:r>
      <w:r w:rsidRPr="001E5645">
        <w:rPr>
          <w:rFonts w:ascii="Avenir Next" w:hAnsi="Avenir Next" w:cs="Times New Roman"/>
          <w:i/>
          <w:sz w:val="22"/>
          <w:szCs w:val="22"/>
        </w:rPr>
        <w:t>uplink</w:t>
      </w:r>
      <w:r w:rsidRPr="001E5645">
        <w:rPr>
          <w:rFonts w:ascii="Avenir Next" w:hAnsi="Avenir Next" w:cs="Times New Roman"/>
          <w:sz w:val="22"/>
          <w:szCs w:val="22"/>
        </w:rPr>
        <w:t xml:space="preserve"> refers to that portion of the satellite link where a signal </w:t>
      </w:r>
    </w:p>
    <w:p w14:paraId="78D34C2A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5D1DD57A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is being transmitted from the earth station to the satellite.  The term </w:t>
      </w:r>
      <w:r w:rsidRPr="001E5645">
        <w:rPr>
          <w:rFonts w:ascii="Avenir Next" w:hAnsi="Avenir Next" w:cs="Times New Roman"/>
          <w:i/>
          <w:sz w:val="22"/>
          <w:szCs w:val="22"/>
        </w:rPr>
        <w:t xml:space="preserve">downlink </w:t>
      </w:r>
      <w:r w:rsidRPr="001E5645">
        <w:rPr>
          <w:rFonts w:ascii="Avenir Next" w:hAnsi="Avenir Next" w:cs="Times New Roman"/>
          <w:sz w:val="22"/>
          <w:szCs w:val="22"/>
        </w:rPr>
        <w:t xml:space="preserve">refers to that </w:t>
      </w:r>
    </w:p>
    <w:p w14:paraId="5C938AA7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233B00A3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portion of the satellite link where a signal is being transmitted from the satellite to the earth </w:t>
      </w:r>
    </w:p>
    <w:p w14:paraId="29942A22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342127AE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>station below.  See Figure 1.</w:t>
      </w:r>
    </w:p>
    <w:p w14:paraId="76FC0311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3D0EA09B" w14:textId="77777777" w:rsidR="00CD72E3" w:rsidRPr="001E5645" w:rsidRDefault="00CD72E3" w:rsidP="00CD72E3">
      <w:pPr>
        <w:ind w:right="-990"/>
        <w:jc w:val="center"/>
        <w:rPr>
          <w:rFonts w:ascii="Avenir Next" w:hAnsi="Avenir Next" w:cs="Times New Roman"/>
          <w:b/>
          <w:sz w:val="22"/>
          <w:szCs w:val="22"/>
        </w:rPr>
      </w:pPr>
      <w:r w:rsidRPr="001E5645">
        <w:rPr>
          <w:rFonts w:ascii="Avenir Next" w:hAnsi="Avenir Next" w:cs="Times New Roman"/>
          <w:b/>
          <w:sz w:val="22"/>
          <w:szCs w:val="22"/>
        </w:rPr>
        <w:t>Figure 1</w:t>
      </w:r>
      <w:r>
        <w:rPr>
          <w:rFonts w:ascii="Avenir Next" w:hAnsi="Avenir Next" w:cs="Times New Roman"/>
          <w:b/>
          <w:sz w:val="22"/>
          <w:szCs w:val="22"/>
        </w:rPr>
        <w:t>.</w:t>
      </w:r>
    </w:p>
    <w:p w14:paraId="753436D8" w14:textId="77777777" w:rsidR="00CD72E3" w:rsidRPr="001E5645" w:rsidRDefault="00CD72E3" w:rsidP="00CD72E3">
      <w:pPr>
        <w:ind w:right="-990"/>
        <w:jc w:val="center"/>
        <w:rPr>
          <w:rFonts w:ascii="Avenir Next" w:hAnsi="Avenir Next" w:cs="Times New Roman"/>
          <w:b/>
          <w:sz w:val="22"/>
          <w:szCs w:val="22"/>
        </w:rPr>
      </w:pPr>
      <w:r w:rsidRPr="001E5645">
        <w:rPr>
          <w:rFonts w:ascii="Avenir Next" w:hAnsi="Avenir Next" w:cs="Times New Roman"/>
          <w:b/>
          <w:sz w:val="22"/>
          <w:szCs w:val="22"/>
        </w:rPr>
        <w:t>Satellite Transmission Link</w:t>
      </w:r>
    </w:p>
    <w:p w14:paraId="6F28E2D1" w14:textId="37C75F0F" w:rsidR="00CD72E3" w:rsidRPr="001E5645" w:rsidRDefault="00CD72E3" w:rsidP="00CD72E3">
      <w:pPr>
        <w:ind w:right="-990"/>
        <w:jc w:val="center"/>
        <w:rPr>
          <w:rFonts w:ascii="Avenir Next" w:hAnsi="Avenir Next" w:cs="Times New Roman"/>
          <w:b/>
          <w:sz w:val="22"/>
          <w:szCs w:val="22"/>
        </w:rPr>
      </w:pPr>
    </w:p>
    <w:tbl>
      <w:tblPr>
        <w:tblStyle w:val="TableGrid"/>
        <w:tblW w:w="0" w:type="auto"/>
        <w:jc w:val="center"/>
        <w:tblLook w:val="01E0" w:firstRow="1" w:lastRow="1" w:firstColumn="1" w:lastColumn="1" w:noHBand="0" w:noVBand="0"/>
      </w:tblPr>
      <w:tblGrid>
        <w:gridCol w:w="7734"/>
      </w:tblGrid>
      <w:tr w:rsidR="00CD72E3" w:rsidRPr="001E5645" w14:paraId="43DC28A8" w14:textId="77777777" w:rsidTr="004C7335">
        <w:trPr>
          <w:trHeight w:val="4128"/>
          <w:jc w:val="center"/>
        </w:trPr>
        <w:tc>
          <w:tcPr>
            <w:tcW w:w="7734" w:type="dxa"/>
          </w:tcPr>
          <w:p w14:paraId="0E9270ED" w14:textId="77777777" w:rsidR="00CD72E3" w:rsidRPr="005E28E7" w:rsidRDefault="007E0ED4" w:rsidP="00BB6717">
            <w:pPr>
              <w:ind w:right="-990"/>
              <w:rPr>
                <w:rFonts w:ascii="Avenir Next" w:hAnsi="Avenir Next" w:cs="Times New Roman"/>
                <w:sz w:val="22"/>
                <w:szCs w:val="22"/>
              </w:rPr>
            </w:pPr>
            <w:r w:rsidRPr="00CC3965">
              <w:rPr>
                <w:rFonts w:ascii="Avenir Next" w:hAnsi="Avenir Next" w:cs="Times New Roman"/>
                <w:noProof/>
                <w:sz w:val="22"/>
                <w:szCs w:val="22"/>
              </w:rPr>
              <w:object w:dxaOrig="9000" w:dyaOrig="9000" w14:anchorId="122CA17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73.15pt;height:196.6pt;mso-width-percent:0;mso-height-percent:0;mso-width-percent:0;mso-height-percent:0" o:ole="">
                  <v:imagedata r:id="rId9" o:title=""/>
                </v:shape>
                <o:OLEObject Type="Embed" ProgID="Word.Picture.8" ShapeID="_x0000_i1025" DrawAspect="Content" ObjectID="_1710933899" r:id="rId10"/>
              </w:object>
            </w:r>
          </w:p>
          <w:p w14:paraId="2302F776" w14:textId="77777777" w:rsidR="00CD72E3" w:rsidRPr="005E28E7" w:rsidRDefault="00CD72E3" w:rsidP="00BB6717">
            <w:pPr>
              <w:ind w:right="-990"/>
              <w:rPr>
                <w:rFonts w:ascii="Avenir Next" w:hAnsi="Avenir Next" w:cs="Times New Roman"/>
                <w:sz w:val="20"/>
              </w:rPr>
            </w:pPr>
            <w:r w:rsidRPr="005E28E7">
              <w:rPr>
                <w:rFonts w:ascii="Avenir Next" w:hAnsi="Avenir Next" w:cs="Times New Roman"/>
                <w:sz w:val="20"/>
              </w:rPr>
              <w:t>Illustration: Chan, Chin Bong</w:t>
            </w:r>
          </w:p>
        </w:tc>
      </w:tr>
    </w:tbl>
    <w:p w14:paraId="70437FFF" w14:textId="77777777" w:rsidR="004C7335" w:rsidRDefault="004C7335" w:rsidP="00CD72E3">
      <w:pPr>
        <w:ind w:right="-990"/>
        <w:rPr>
          <w:rFonts w:ascii="Avenir Next" w:hAnsi="Avenir Next" w:cs="Times New Roman"/>
          <w:b/>
          <w:sz w:val="22"/>
          <w:szCs w:val="22"/>
        </w:rPr>
      </w:pPr>
    </w:p>
    <w:p w14:paraId="61F1DCEF" w14:textId="7D563BDD" w:rsidR="00CD72E3" w:rsidRPr="001E5645" w:rsidRDefault="00CD72E3" w:rsidP="00CD72E3">
      <w:pPr>
        <w:ind w:right="-990"/>
        <w:rPr>
          <w:rFonts w:ascii="Avenir Next" w:hAnsi="Avenir Next" w:cs="Times New Roman"/>
          <w:b/>
          <w:sz w:val="22"/>
          <w:szCs w:val="22"/>
        </w:rPr>
      </w:pPr>
      <w:r w:rsidRPr="001E5645">
        <w:rPr>
          <w:rFonts w:ascii="Avenir Next" w:hAnsi="Avenir Next" w:cs="Times New Roman"/>
          <w:b/>
          <w:sz w:val="22"/>
          <w:szCs w:val="22"/>
        </w:rPr>
        <w:lastRenderedPageBreak/>
        <w:t>Transponder</w:t>
      </w:r>
    </w:p>
    <w:p w14:paraId="16B5B443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53D13658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>A transponder is a contraction of two words: transmitter and responder.  A transponder</w:t>
      </w:r>
    </w:p>
    <w:p w14:paraId="1C1EBD2A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624BBD03" w14:textId="77777777" w:rsidR="00CD72E3" w:rsidRPr="001E5645" w:rsidRDefault="00CD72E3" w:rsidP="00CD72E3">
      <w:pPr>
        <w:ind w:right="-990"/>
        <w:rPr>
          <w:rFonts w:ascii="Avenir Next" w:hAnsi="Avenir Next" w:cs="Times New Roman"/>
          <w:bCs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is analogous to a channel.  A transponder provides the </w:t>
      </w:r>
      <w:r w:rsidRPr="001E5645">
        <w:rPr>
          <w:rFonts w:ascii="Avenir Next" w:hAnsi="Avenir Next" w:cs="Times New Roman"/>
          <w:bCs/>
          <w:sz w:val="22"/>
          <w:szCs w:val="22"/>
        </w:rPr>
        <w:t xml:space="preserve">connection between the satellite’s </w:t>
      </w:r>
    </w:p>
    <w:p w14:paraId="0E9F043E" w14:textId="77777777" w:rsidR="00CD72E3" w:rsidRPr="001E5645" w:rsidRDefault="00CD72E3" w:rsidP="00CD72E3">
      <w:pPr>
        <w:ind w:right="-990"/>
        <w:rPr>
          <w:rFonts w:ascii="Avenir Next" w:hAnsi="Avenir Next" w:cs="Times New Roman"/>
          <w:bCs/>
          <w:sz w:val="22"/>
          <w:szCs w:val="22"/>
        </w:rPr>
      </w:pPr>
    </w:p>
    <w:p w14:paraId="0572846F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bCs/>
          <w:sz w:val="22"/>
          <w:szCs w:val="22"/>
        </w:rPr>
        <w:t>receiver and transmit antennas.  It</w:t>
      </w:r>
      <w:r w:rsidRPr="001E5645">
        <w:rPr>
          <w:rFonts w:ascii="Avenir Next" w:hAnsi="Avenir Next" w:cs="Times New Roman"/>
          <w:sz w:val="22"/>
          <w:szCs w:val="22"/>
        </w:rPr>
        <w:t xml:space="preserve"> receives the signal in one frequency and then converts </w:t>
      </w:r>
    </w:p>
    <w:p w14:paraId="154F5BDC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4914E270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it to another for the down-link portion.  Satellites operate in the Super High Frequency (SHF) </w:t>
      </w:r>
    </w:p>
    <w:p w14:paraId="44616207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295AF759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range which is measured in GHz. or billion cycles per second.  Satellite engineers recognize </w:t>
      </w:r>
    </w:p>
    <w:p w14:paraId="3C87164F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5A69085D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that the higher the frequency, the greater the susceptibility to weather conditions, which can </w:t>
      </w:r>
    </w:p>
    <w:p w14:paraId="6E73C904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7A183548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degrade performance.  Therefore, the higher frequency is always assigned to the uplink </w:t>
      </w:r>
    </w:p>
    <w:p w14:paraId="42EEADF5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1CF8D3B1" w14:textId="0DC1127B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portion, whereas, the lower frequency is assigned to the downlink. </w:t>
      </w:r>
    </w:p>
    <w:p w14:paraId="10DDDFCE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2ADFA5A6" w14:textId="77777777" w:rsidR="00CD72E3" w:rsidRPr="001E5645" w:rsidRDefault="00CD72E3" w:rsidP="00CD72E3">
      <w:pPr>
        <w:ind w:right="-990" w:firstLine="720"/>
        <w:rPr>
          <w:rFonts w:ascii="Avenir Next" w:hAnsi="Avenir Next" w:cs="Times New Roman"/>
          <w:sz w:val="22"/>
          <w:szCs w:val="22"/>
          <w:lang w:val="fr-FR"/>
        </w:rPr>
      </w:pPr>
      <w:r w:rsidRPr="001E5645">
        <w:rPr>
          <w:rFonts w:ascii="Avenir Next" w:hAnsi="Avenir Next" w:cs="Times New Roman"/>
          <w:sz w:val="22"/>
          <w:szCs w:val="22"/>
          <w:lang w:val="fr-FR"/>
        </w:rPr>
        <w:t xml:space="preserve">A communication satellite contains  24 – 96 transponders plus spares depending </w:t>
      </w:r>
    </w:p>
    <w:p w14:paraId="60E2938A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  <w:lang w:val="fr-FR"/>
        </w:rPr>
      </w:pPr>
    </w:p>
    <w:p w14:paraId="6F4304D9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on the size of the satellite.  The transponder bandwidth can vary in size, ranging between </w:t>
      </w:r>
    </w:p>
    <w:p w14:paraId="791DF25D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2A8FDC85" w14:textId="77777777" w:rsidR="0026446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>36MHz., 54 Mhz. or 72MHz.  A single transponder can deliver a digital combination of voice,</w:t>
      </w:r>
    </w:p>
    <w:p w14:paraId="16DA81EA" w14:textId="77777777" w:rsidR="00264463" w:rsidRDefault="0026446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1D5769F5" w14:textId="77777777" w:rsidR="0026446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data and television channels.  Many of today’s satellites use a hybrid approach; that is, </w:t>
      </w:r>
    </w:p>
    <w:p w14:paraId="3B00B2D7" w14:textId="77777777" w:rsidR="00264463" w:rsidRDefault="0026446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005A2981" w14:textId="77777777" w:rsidR="0026446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>a combination of C and Ku band set of transponders.  Subsequent improvements</w:t>
      </w:r>
      <w:r w:rsidR="00264463">
        <w:rPr>
          <w:rFonts w:ascii="Avenir Next" w:hAnsi="Avenir Next" w:cs="Times New Roman"/>
          <w:sz w:val="22"/>
          <w:szCs w:val="22"/>
        </w:rPr>
        <w:t xml:space="preserve"> </w:t>
      </w:r>
      <w:r w:rsidRPr="001E5645">
        <w:rPr>
          <w:rFonts w:ascii="Avenir Next" w:hAnsi="Avenir Next" w:cs="Times New Roman"/>
          <w:sz w:val="22"/>
          <w:szCs w:val="22"/>
        </w:rPr>
        <w:t xml:space="preserve">in Digital </w:t>
      </w:r>
    </w:p>
    <w:p w14:paraId="27299B31" w14:textId="77777777" w:rsidR="00264463" w:rsidRDefault="0026446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297CB452" w14:textId="77777777" w:rsidR="0026446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Video Compression using an MPEG 2 or MPEG 4 standard format allows satellite common </w:t>
      </w:r>
    </w:p>
    <w:p w14:paraId="1DC726E1" w14:textId="77777777" w:rsidR="00264463" w:rsidRDefault="0026446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5A633B1E" w14:textId="77777777" w:rsidR="0026446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carriers to maximize their transponder delivery capability.  This becomes especially important </w:t>
      </w:r>
    </w:p>
    <w:p w14:paraId="4728DF5A" w14:textId="77777777" w:rsidR="00264463" w:rsidRDefault="0026446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48D8BD45" w14:textId="222816C0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when it come to the delivery of cable </w:t>
      </w:r>
      <w:r w:rsidR="00264463">
        <w:rPr>
          <w:rFonts w:ascii="Avenir Next" w:hAnsi="Avenir Next" w:cs="Times New Roman"/>
          <w:sz w:val="22"/>
          <w:szCs w:val="22"/>
        </w:rPr>
        <w:t xml:space="preserve">television </w:t>
      </w:r>
      <w:r w:rsidRPr="001E5645">
        <w:rPr>
          <w:rFonts w:ascii="Avenir Next" w:hAnsi="Avenir Next" w:cs="Times New Roman"/>
          <w:sz w:val="22"/>
          <w:szCs w:val="22"/>
        </w:rPr>
        <w:t>and DBS video signals.</w:t>
      </w:r>
    </w:p>
    <w:p w14:paraId="3DE1EAEA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1EFDED99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0E90D137" w14:textId="77777777" w:rsidR="00CD72E3" w:rsidRPr="001E5645" w:rsidRDefault="00CD72E3" w:rsidP="00CD72E3">
      <w:pPr>
        <w:ind w:right="-990"/>
        <w:rPr>
          <w:rFonts w:ascii="Avenir Next" w:hAnsi="Avenir Next" w:cs="Times New Roman"/>
          <w:b/>
          <w:sz w:val="22"/>
          <w:szCs w:val="22"/>
        </w:rPr>
      </w:pPr>
      <w:r w:rsidRPr="001E5645">
        <w:rPr>
          <w:rFonts w:ascii="Avenir Next" w:hAnsi="Avenir Next" w:cs="Times New Roman"/>
          <w:b/>
          <w:sz w:val="22"/>
          <w:szCs w:val="22"/>
        </w:rPr>
        <w:t>Satellite Frequency Bands</w:t>
      </w:r>
    </w:p>
    <w:p w14:paraId="64B6DB28" w14:textId="77777777" w:rsidR="00CD72E3" w:rsidRPr="001E5645" w:rsidRDefault="00CD72E3" w:rsidP="00CD72E3">
      <w:pPr>
        <w:ind w:right="-990"/>
        <w:rPr>
          <w:rFonts w:ascii="Avenir Next" w:hAnsi="Avenir Next" w:cs="Times New Roman"/>
          <w:b/>
          <w:sz w:val="22"/>
          <w:szCs w:val="22"/>
        </w:rPr>
      </w:pPr>
    </w:p>
    <w:p w14:paraId="560285DD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International satellite communication requires that all fully deployed satellites be assigned </w:t>
      </w:r>
    </w:p>
    <w:p w14:paraId="39D6648C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70DC32F6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a frequency according to class of service (i.e., application) and power levels.  Satellite frequency </w:t>
      </w:r>
    </w:p>
    <w:p w14:paraId="4A9BFAFB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5CF85383" w14:textId="5A6E132F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assignments are fully administered and regulated under the auspices of the International </w:t>
      </w:r>
    </w:p>
    <w:p w14:paraId="4BE2EB15" w14:textId="77777777" w:rsidR="00264463" w:rsidRPr="001E5645" w:rsidRDefault="0026446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0AAB3948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lastRenderedPageBreak/>
        <w:t xml:space="preserve">Telecommunications Union (ITU) in cooperation with a host country’s major communication </w:t>
      </w:r>
    </w:p>
    <w:p w14:paraId="65C1351A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401F1E42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regulatory agency.  Media and telecommunications companies </w:t>
      </w:r>
      <w:r w:rsidRPr="001E5645">
        <w:rPr>
          <w:rFonts w:ascii="Avenir Next" w:hAnsi="Avenir Next"/>
          <w:sz w:val="22"/>
          <w:szCs w:val="22"/>
        </w:rPr>
        <w:t xml:space="preserve">like cable television </w:t>
      </w:r>
      <w:r w:rsidRPr="001E5645">
        <w:rPr>
          <w:rFonts w:ascii="Avenir Next" w:hAnsi="Avenir Next" w:cs="Times New Roman"/>
          <w:sz w:val="22"/>
          <w:szCs w:val="22"/>
        </w:rPr>
        <w:t xml:space="preserve">have a need </w:t>
      </w:r>
    </w:p>
    <w:p w14:paraId="04D88E77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02DE1F76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to down convert </w:t>
      </w:r>
      <w:r w:rsidRPr="001E5645">
        <w:rPr>
          <w:rFonts w:ascii="Avenir Next" w:hAnsi="Avenir Next"/>
          <w:sz w:val="22"/>
          <w:szCs w:val="22"/>
        </w:rPr>
        <w:t xml:space="preserve">satellite </w:t>
      </w:r>
      <w:r w:rsidRPr="001E5645">
        <w:rPr>
          <w:rFonts w:ascii="Avenir Next" w:hAnsi="Avenir Next" w:cs="Times New Roman"/>
          <w:sz w:val="22"/>
          <w:szCs w:val="22"/>
        </w:rPr>
        <w:t xml:space="preserve">frequencies and manipulate the signal within the confines of their </w:t>
      </w:r>
    </w:p>
    <w:p w14:paraId="1E699623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53B16CE5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>master antenna site facility.</w:t>
      </w:r>
      <w:r w:rsidRPr="001E5645">
        <w:rPr>
          <w:rFonts w:ascii="Avenir Next" w:hAnsi="Avenir Next"/>
          <w:sz w:val="22"/>
          <w:szCs w:val="22"/>
        </w:rPr>
        <w:t xml:space="preserve">  The cable</w:t>
      </w:r>
      <w:r w:rsidRPr="001E5645">
        <w:rPr>
          <w:rFonts w:ascii="Avenir Next" w:hAnsi="Avenir Next" w:cs="Times New Roman"/>
          <w:sz w:val="22"/>
          <w:szCs w:val="22"/>
        </w:rPr>
        <w:t xml:space="preserve"> facility must be able to manipulate and transport the</w:t>
      </w:r>
      <w:r w:rsidRPr="001E5645">
        <w:rPr>
          <w:rFonts w:ascii="Avenir Next" w:hAnsi="Avenir Next"/>
          <w:sz w:val="22"/>
          <w:szCs w:val="22"/>
        </w:rPr>
        <w:t xml:space="preserve"> </w:t>
      </w:r>
      <w:r w:rsidRPr="001E5645">
        <w:rPr>
          <w:rFonts w:ascii="Avenir Next" w:hAnsi="Avenir Next" w:cs="Times New Roman"/>
          <w:sz w:val="22"/>
          <w:szCs w:val="22"/>
        </w:rPr>
        <w:t xml:space="preserve">data </w:t>
      </w:r>
    </w:p>
    <w:p w14:paraId="58AB762A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44E11574" w14:textId="77777777" w:rsidR="00CD72E3" w:rsidRPr="005E28E7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without causing undue </w:t>
      </w:r>
      <w:r w:rsidRPr="001E5645">
        <w:rPr>
          <w:rFonts w:ascii="Avenir Next" w:hAnsi="Avenir Next"/>
          <w:sz w:val="22"/>
          <w:szCs w:val="22"/>
        </w:rPr>
        <w:t>interference with other radio</w:t>
      </w:r>
      <w:r w:rsidRPr="001E5645">
        <w:rPr>
          <w:rFonts w:ascii="Avenir Next" w:hAnsi="Avenir Next" w:cs="Times New Roman"/>
          <w:sz w:val="22"/>
          <w:szCs w:val="22"/>
        </w:rPr>
        <w:t xml:space="preserve"> communications in the area.  </w:t>
      </w:r>
    </w:p>
    <w:p w14:paraId="0A00E813" w14:textId="77777777" w:rsidR="00CD72E3" w:rsidRPr="001E5645" w:rsidRDefault="00CD72E3" w:rsidP="00CD72E3">
      <w:pPr>
        <w:ind w:right="-990"/>
        <w:rPr>
          <w:rFonts w:ascii="Avenir Next" w:hAnsi="Avenir Next"/>
          <w:sz w:val="22"/>
          <w:szCs w:val="22"/>
        </w:rPr>
      </w:pPr>
    </w:p>
    <w:p w14:paraId="5FD3C7B7" w14:textId="77777777" w:rsidR="00CD72E3" w:rsidRPr="001E5645" w:rsidRDefault="00CD72E3" w:rsidP="00CD72E3">
      <w:pPr>
        <w:ind w:right="-990"/>
        <w:rPr>
          <w:rFonts w:ascii="Avenir Next" w:hAnsi="Avenir Next"/>
          <w:sz w:val="22"/>
          <w:szCs w:val="22"/>
        </w:rPr>
      </w:pPr>
    </w:p>
    <w:p w14:paraId="5AA194C4" w14:textId="77777777" w:rsidR="00CD72E3" w:rsidRPr="001E5645" w:rsidRDefault="00CD72E3" w:rsidP="00CD72E3">
      <w:pPr>
        <w:ind w:right="-990"/>
        <w:rPr>
          <w:rFonts w:ascii="Avenir Next" w:hAnsi="Avenir Next" w:cs="Times New Roman"/>
          <w:b/>
          <w:sz w:val="22"/>
          <w:szCs w:val="22"/>
        </w:rPr>
      </w:pPr>
      <w:r w:rsidRPr="001E5645">
        <w:rPr>
          <w:rFonts w:ascii="Avenir Next" w:hAnsi="Avenir Next" w:cs="Times New Roman"/>
          <w:b/>
          <w:sz w:val="22"/>
          <w:szCs w:val="22"/>
        </w:rPr>
        <w:t>Footprint</w:t>
      </w:r>
    </w:p>
    <w:p w14:paraId="03D50284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1DCE373B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A satellite footprint refers to the signal's area of coverage. </w:t>
      </w:r>
      <w:r>
        <w:rPr>
          <w:rFonts w:ascii="Avenir Next" w:hAnsi="Avenir Next" w:cs="Times New Roman"/>
          <w:sz w:val="22"/>
          <w:szCs w:val="22"/>
        </w:rPr>
        <w:t>Premium television services</w:t>
      </w:r>
      <w:r w:rsidRPr="001E5645">
        <w:rPr>
          <w:rFonts w:ascii="Avenir Next" w:hAnsi="Avenir Next" w:cs="Times New Roman"/>
          <w:sz w:val="22"/>
          <w:szCs w:val="22"/>
        </w:rPr>
        <w:t xml:space="preserve">, </w:t>
      </w:r>
    </w:p>
    <w:p w14:paraId="0B298B88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53DAA39E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>for example,</w:t>
      </w:r>
      <w:r>
        <w:rPr>
          <w:rFonts w:ascii="Avenir Next" w:hAnsi="Avenir Next" w:cs="Times New Roman"/>
          <w:sz w:val="22"/>
          <w:szCs w:val="22"/>
        </w:rPr>
        <w:t xml:space="preserve"> like HBO </w:t>
      </w:r>
      <w:r w:rsidRPr="001E5645">
        <w:rPr>
          <w:rFonts w:ascii="Avenir Next" w:hAnsi="Avenir Next" w:cs="Times New Roman"/>
          <w:sz w:val="22"/>
          <w:szCs w:val="22"/>
        </w:rPr>
        <w:t xml:space="preserve">utilizes </w:t>
      </w:r>
      <w:proofErr w:type="spellStart"/>
      <w:r w:rsidRPr="001E5645">
        <w:rPr>
          <w:rFonts w:ascii="Avenir Next" w:hAnsi="Avenir Next" w:cs="Times New Roman"/>
          <w:sz w:val="22"/>
          <w:szCs w:val="22"/>
        </w:rPr>
        <w:t>a</w:t>
      </w:r>
      <w:proofErr w:type="spellEnd"/>
      <w:r w:rsidRPr="001E5645">
        <w:rPr>
          <w:rFonts w:ascii="Avenir Next" w:hAnsi="Avenir Next" w:cs="Times New Roman"/>
          <w:sz w:val="22"/>
          <w:szCs w:val="22"/>
        </w:rPr>
        <w:t xml:space="preserve"> east Coast and West Coast feed in order to blanket the entire </w:t>
      </w:r>
    </w:p>
    <w:p w14:paraId="05C3BB9E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4101605C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>U.S.  Similarly,</w:t>
      </w:r>
      <w:r>
        <w:rPr>
          <w:rFonts w:ascii="Avenir Next" w:hAnsi="Avenir Next" w:cs="Times New Roman"/>
          <w:sz w:val="22"/>
          <w:szCs w:val="22"/>
        </w:rPr>
        <w:t xml:space="preserve"> Direct Broadcast Satellite (DBS) services like DirecTV have a fleet of satellites</w:t>
      </w:r>
    </w:p>
    <w:p w14:paraId="6CDA7998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1477A3B3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>
        <w:rPr>
          <w:rFonts w:ascii="Avenir Next" w:hAnsi="Avenir Next" w:cs="Times New Roman"/>
          <w:sz w:val="22"/>
          <w:szCs w:val="22"/>
        </w:rPr>
        <w:t xml:space="preserve">but use three primary satellites  for distributing their signal in the U.S.  </w:t>
      </w:r>
      <w:r w:rsidRPr="001E5645">
        <w:rPr>
          <w:rFonts w:ascii="Avenir Next" w:hAnsi="Avenir Next" w:cs="Times New Roman"/>
          <w:sz w:val="22"/>
          <w:szCs w:val="22"/>
        </w:rPr>
        <w:t xml:space="preserve">Therefore, any earth </w:t>
      </w:r>
    </w:p>
    <w:p w14:paraId="4CCFB7A9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57C5999F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station that falls within the footprint of a satellite fed signal and that is locked on to the </w:t>
      </w:r>
    </w:p>
    <w:p w14:paraId="52A350B0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5E5B474D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appropriate transponder is capable of receiving the same signal.  Figure </w:t>
      </w:r>
      <w:r>
        <w:rPr>
          <w:rFonts w:ascii="Avenir Next" w:hAnsi="Avenir Next" w:cs="Times New Roman"/>
          <w:sz w:val="22"/>
          <w:szCs w:val="22"/>
        </w:rPr>
        <w:t>2</w:t>
      </w:r>
      <w:r w:rsidRPr="001E5645">
        <w:rPr>
          <w:rFonts w:ascii="Avenir Next" w:hAnsi="Avenir Next" w:cs="Times New Roman"/>
          <w:sz w:val="22"/>
          <w:szCs w:val="22"/>
        </w:rPr>
        <w:t xml:space="preserve">. illustrates a satellite </w:t>
      </w:r>
    </w:p>
    <w:p w14:paraId="6ECB4D3B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3AABCF77" w14:textId="77777777" w:rsidR="00B34BA1" w:rsidRDefault="00CD72E3" w:rsidP="0026446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footprint and its coverage in </w:t>
      </w:r>
      <w:r w:rsidR="00264463">
        <w:rPr>
          <w:rFonts w:ascii="Avenir Next" w:hAnsi="Avenir Next" w:cs="Times New Roman"/>
          <w:sz w:val="22"/>
          <w:szCs w:val="22"/>
        </w:rPr>
        <w:t>N</w:t>
      </w:r>
      <w:r w:rsidRPr="001E5645">
        <w:rPr>
          <w:rFonts w:ascii="Avenir Next" w:hAnsi="Avenir Next" w:cs="Times New Roman"/>
          <w:sz w:val="22"/>
          <w:szCs w:val="22"/>
        </w:rPr>
        <w:t xml:space="preserve">orth America.  </w:t>
      </w:r>
      <w:r w:rsidR="00264463" w:rsidRPr="001E5645">
        <w:rPr>
          <w:rFonts w:ascii="Avenir Next" w:hAnsi="Avenir Next" w:cs="Times New Roman"/>
          <w:sz w:val="22"/>
          <w:szCs w:val="22"/>
        </w:rPr>
        <w:t xml:space="preserve">Figure 2. provides a second example of </w:t>
      </w:r>
      <w:r w:rsidR="00B34BA1">
        <w:rPr>
          <w:rFonts w:ascii="Avenir Next" w:hAnsi="Avenir Next" w:cs="Times New Roman"/>
          <w:sz w:val="22"/>
          <w:szCs w:val="22"/>
        </w:rPr>
        <w:t xml:space="preserve">a </w:t>
      </w:r>
      <w:r w:rsidR="00264463" w:rsidRPr="001E5645">
        <w:rPr>
          <w:rFonts w:ascii="Avenir Next" w:hAnsi="Avenir Next" w:cs="Times New Roman"/>
          <w:sz w:val="22"/>
          <w:szCs w:val="22"/>
        </w:rPr>
        <w:t xml:space="preserve">satellite </w:t>
      </w:r>
    </w:p>
    <w:p w14:paraId="59586735" w14:textId="77777777" w:rsidR="00B34BA1" w:rsidRDefault="00B34BA1" w:rsidP="00264463">
      <w:pPr>
        <w:ind w:right="-990"/>
        <w:rPr>
          <w:rFonts w:ascii="Avenir Next" w:hAnsi="Avenir Next" w:cs="Times New Roman"/>
          <w:sz w:val="22"/>
          <w:szCs w:val="22"/>
        </w:rPr>
      </w:pPr>
    </w:p>
    <w:p w14:paraId="0B86ECF4" w14:textId="2F7C37BE" w:rsidR="00264463" w:rsidRPr="001E5645" w:rsidRDefault="00264463" w:rsidP="0026446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>footprint whose</w:t>
      </w:r>
      <w:r>
        <w:rPr>
          <w:rFonts w:ascii="Avenir Next" w:hAnsi="Avenir Next" w:cs="Times New Roman"/>
          <w:sz w:val="22"/>
          <w:szCs w:val="22"/>
        </w:rPr>
        <w:t xml:space="preserve"> </w:t>
      </w:r>
      <w:r w:rsidRPr="001E5645">
        <w:rPr>
          <w:rFonts w:ascii="Avenir Next" w:hAnsi="Avenir Next" w:cs="Times New Roman"/>
          <w:sz w:val="22"/>
          <w:szCs w:val="22"/>
        </w:rPr>
        <w:t xml:space="preserve">area of coverage includes Europe, the middle east and major portions of Russia.   </w:t>
      </w:r>
    </w:p>
    <w:p w14:paraId="012CE224" w14:textId="77777777" w:rsidR="00264463" w:rsidRPr="001E5645" w:rsidRDefault="0026446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19652796" w14:textId="0917BD07" w:rsidR="00CD72E3" w:rsidRDefault="00CD72E3" w:rsidP="00CD72E3">
      <w:pPr>
        <w:ind w:right="-990"/>
        <w:jc w:val="center"/>
        <w:rPr>
          <w:rFonts w:ascii="Avenir Next" w:hAnsi="Avenir Next" w:cs="Times New Roman"/>
          <w:b/>
          <w:sz w:val="22"/>
          <w:szCs w:val="22"/>
        </w:rPr>
      </w:pPr>
      <w:r w:rsidRPr="001E5645">
        <w:rPr>
          <w:rFonts w:ascii="Avenir Next" w:hAnsi="Avenir Next" w:cs="Times New Roman"/>
          <w:b/>
          <w:sz w:val="22"/>
          <w:szCs w:val="22"/>
        </w:rPr>
        <w:t xml:space="preserve">Figure </w:t>
      </w:r>
      <w:r>
        <w:rPr>
          <w:rFonts w:ascii="Avenir Next" w:hAnsi="Avenir Next" w:cs="Times New Roman"/>
          <w:b/>
          <w:sz w:val="22"/>
          <w:szCs w:val="22"/>
        </w:rPr>
        <w:t>2</w:t>
      </w:r>
      <w:r w:rsidRPr="001E5645">
        <w:rPr>
          <w:rFonts w:ascii="Avenir Next" w:hAnsi="Avenir Next" w:cs="Times New Roman"/>
          <w:b/>
          <w:sz w:val="22"/>
          <w:szCs w:val="22"/>
        </w:rPr>
        <w:t>.</w:t>
      </w:r>
    </w:p>
    <w:p w14:paraId="6EBB5D1A" w14:textId="7F20C7BF" w:rsidR="00264463" w:rsidRDefault="00264463" w:rsidP="00CD72E3">
      <w:pPr>
        <w:ind w:right="-990"/>
        <w:jc w:val="center"/>
        <w:rPr>
          <w:rFonts w:ascii="Avenir Next" w:hAnsi="Avenir Next" w:cs="Times New Roman"/>
          <w:b/>
          <w:sz w:val="22"/>
          <w:szCs w:val="22"/>
        </w:rPr>
      </w:pPr>
      <w:r>
        <w:rPr>
          <w:rFonts w:ascii="Avenir Next" w:hAnsi="Avenir Next" w:cs="Times New Roman"/>
          <w:b/>
          <w:sz w:val="22"/>
          <w:szCs w:val="22"/>
        </w:rPr>
        <w:t>Satellite Footprint Display</w:t>
      </w:r>
    </w:p>
    <w:p w14:paraId="2C16EB88" w14:textId="08D4D284" w:rsidR="00264463" w:rsidRPr="001E5645" w:rsidRDefault="00264463" w:rsidP="00CD72E3">
      <w:pPr>
        <w:ind w:right="-990"/>
        <w:jc w:val="center"/>
        <w:rPr>
          <w:rFonts w:ascii="Avenir Next" w:hAnsi="Avenir Next" w:cs="Times New Roman"/>
          <w:b/>
          <w:sz w:val="22"/>
          <w:szCs w:val="22"/>
        </w:rPr>
      </w:pPr>
      <w:r w:rsidRPr="001E5645">
        <w:rPr>
          <w:rFonts w:ascii="Avenir Next" w:hAnsi="Avenir Next" w:cs="Times New Roman"/>
          <w:b/>
          <w:noProof/>
          <w:sz w:val="22"/>
          <w:szCs w:val="22"/>
        </w:rPr>
        <w:drawing>
          <wp:inline distT="0" distB="0" distL="0" distR="0" wp14:anchorId="473FFA23" wp14:editId="4B574EFA">
            <wp:extent cx="4545481" cy="1919605"/>
            <wp:effectExtent l="0" t="0" r="127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877" cy="200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E0B3D" w14:textId="58B65B65" w:rsidR="00B34BA1" w:rsidRDefault="00B34BA1" w:rsidP="00B34BA1">
      <w:pPr>
        <w:ind w:right="-990"/>
        <w:rPr>
          <w:rFonts w:ascii="Avenir Next" w:hAnsi="Avenir Next" w:cs="Times New Roman"/>
          <w:b/>
          <w:sz w:val="22"/>
          <w:szCs w:val="22"/>
        </w:rPr>
      </w:pPr>
      <w:r>
        <w:rPr>
          <w:rFonts w:ascii="Avenir Next" w:hAnsi="Avenir Next" w:cs="Times New Roman"/>
          <w:bCs/>
          <w:sz w:val="20"/>
        </w:rPr>
        <w:t xml:space="preserve">                         </w:t>
      </w:r>
      <w:r w:rsidRPr="00D23F5C">
        <w:rPr>
          <w:rFonts w:ascii="Avenir Next" w:hAnsi="Avenir Next" w:cs="Times New Roman"/>
          <w:bCs/>
          <w:sz w:val="20"/>
        </w:rPr>
        <w:t>Source</w:t>
      </w:r>
      <w:r>
        <w:rPr>
          <w:rFonts w:ascii="Avenir Next" w:hAnsi="Avenir Next" w:cs="Times New Roman"/>
          <w:bCs/>
          <w:sz w:val="20"/>
        </w:rPr>
        <w:t>s</w:t>
      </w:r>
      <w:r w:rsidRPr="00D23F5C">
        <w:rPr>
          <w:rFonts w:ascii="Avenir Next" w:hAnsi="Avenir Next" w:cs="Times New Roman"/>
          <w:bCs/>
          <w:sz w:val="20"/>
        </w:rPr>
        <w:t xml:space="preserve">: Chan Chin Bong </w:t>
      </w:r>
      <w:r>
        <w:rPr>
          <w:rFonts w:ascii="Avenir Next" w:hAnsi="Avenir Next" w:cs="Times New Roman"/>
          <w:bCs/>
          <w:sz w:val="20"/>
        </w:rPr>
        <w:t xml:space="preserve">and </w:t>
      </w:r>
      <w:r w:rsidRPr="00D23F5C">
        <w:rPr>
          <w:rFonts w:ascii="Avenir Next" w:hAnsi="Avenir Next" w:cs="Times New Roman"/>
          <w:bCs/>
          <w:sz w:val="20"/>
        </w:rPr>
        <w:t>Intelsat</w:t>
      </w:r>
    </w:p>
    <w:p w14:paraId="755A9C34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b/>
          <w:sz w:val="22"/>
          <w:szCs w:val="22"/>
        </w:rPr>
        <w:lastRenderedPageBreak/>
        <w:t>Earth Station</w:t>
      </w:r>
    </w:p>
    <w:p w14:paraId="302761AA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71DA8A73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>The earth station (or satellite dish) is the antenna that receives satellite fed voice, data</w:t>
      </w:r>
      <w:r>
        <w:rPr>
          <w:rFonts w:ascii="Avenir Next" w:hAnsi="Avenir Next" w:cs="Times New Roman"/>
          <w:sz w:val="22"/>
          <w:szCs w:val="22"/>
        </w:rPr>
        <w:t xml:space="preserve"> </w:t>
      </w:r>
      <w:r w:rsidRPr="001E5645">
        <w:rPr>
          <w:rFonts w:ascii="Avenir Next" w:hAnsi="Avenir Next" w:cs="Times New Roman"/>
          <w:sz w:val="22"/>
          <w:szCs w:val="22"/>
        </w:rPr>
        <w:t xml:space="preserve">and </w:t>
      </w:r>
    </w:p>
    <w:p w14:paraId="67FE59DB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23CA1EF8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video signals.  While some earth stations are capable of transmitting and receiving signals, most </w:t>
      </w:r>
    </w:p>
    <w:p w14:paraId="1C12E5F7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1C0CEE5A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satellite dishes such as a cable head-end or DBS receiver is a television receive only (TVRO) </w:t>
      </w:r>
    </w:p>
    <w:p w14:paraId="3720C052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7E7EEA85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>device.  The satellite dish contains a parabolic reflector as well</w:t>
      </w:r>
      <w:r>
        <w:rPr>
          <w:rFonts w:ascii="Avenir Next" w:hAnsi="Avenir Next" w:cs="Times New Roman"/>
          <w:sz w:val="22"/>
          <w:szCs w:val="22"/>
        </w:rPr>
        <w:t xml:space="preserve"> </w:t>
      </w:r>
      <w:r w:rsidRPr="001E5645">
        <w:rPr>
          <w:rFonts w:ascii="Avenir Next" w:hAnsi="Avenir Next" w:cs="Times New Roman"/>
          <w:sz w:val="22"/>
          <w:szCs w:val="22"/>
        </w:rPr>
        <w:t xml:space="preserve">as the internal electronics for </w:t>
      </w:r>
    </w:p>
    <w:p w14:paraId="65F7DD43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70F0315F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downlinking and converting the signal.  By forming an arc, the parabolic dish concentrates </w:t>
      </w:r>
    </w:p>
    <w:p w14:paraId="49A30824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0E7C2605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>incoming signals to a small point at the center above the dish. (See Figure.</w:t>
      </w:r>
      <w:r>
        <w:rPr>
          <w:rFonts w:ascii="Avenir Next" w:hAnsi="Avenir Next" w:cs="Times New Roman"/>
          <w:sz w:val="22"/>
          <w:szCs w:val="22"/>
        </w:rPr>
        <w:t xml:space="preserve"> 3</w:t>
      </w:r>
      <w:r w:rsidRPr="001E5645">
        <w:rPr>
          <w:rFonts w:ascii="Avenir Next" w:hAnsi="Avenir Next" w:cs="Times New Roman"/>
          <w:sz w:val="22"/>
          <w:szCs w:val="22"/>
        </w:rPr>
        <w:t xml:space="preserve">).  The larger </w:t>
      </w:r>
    </w:p>
    <w:p w14:paraId="4BCB5898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5312A3B2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the diameter of the reflecting surface, the greater the sensitivity to weak incoming signals.  </w:t>
      </w:r>
    </w:p>
    <w:p w14:paraId="0D1ED3C3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72AE891F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Once the signal has been concentrated and delivered to the focal point, it must be collected </w:t>
      </w:r>
    </w:p>
    <w:p w14:paraId="2CCF6DB0" w14:textId="77777777" w:rsidR="00CD72E3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</w:p>
    <w:p w14:paraId="2CAFC37E" w14:textId="77777777" w:rsidR="00CD72E3" w:rsidRPr="001E5645" w:rsidRDefault="00CD72E3" w:rsidP="00CD72E3">
      <w:pPr>
        <w:ind w:right="-990"/>
        <w:rPr>
          <w:rFonts w:ascii="Avenir Next" w:hAnsi="Avenir Next" w:cs="Times New Roman"/>
          <w:sz w:val="22"/>
          <w:szCs w:val="22"/>
        </w:rPr>
      </w:pPr>
      <w:r w:rsidRPr="001E5645">
        <w:rPr>
          <w:rFonts w:ascii="Avenir Next" w:hAnsi="Avenir Next" w:cs="Times New Roman"/>
          <w:sz w:val="22"/>
          <w:szCs w:val="22"/>
        </w:rPr>
        <w:t xml:space="preserve">and passed on with a minimum of signal loss.  </w:t>
      </w:r>
    </w:p>
    <w:p w14:paraId="6DEB8858" w14:textId="77777777" w:rsidR="00CD72E3" w:rsidRDefault="00CD72E3" w:rsidP="00CD72E3">
      <w:pPr>
        <w:rPr>
          <w:rFonts w:ascii="Avenir Next" w:hAnsi="Avenir Next"/>
          <w:sz w:val="22"/>
          <w:szCs w:val="22"/>
        </w:rPr>
      </w:pPr>
    </w:p>
    <w:p w14:paraId="7FDA946C" w14:textId="77777777" w:rsidR="00CD72E3" w:rsidRPr="001E5645" w:rsidRDefault="00CD72E3" w:rsidP="00CD72E3">
      <w:pPr>
        <w:ind w:right="-360"/>
        <w:jc w:val="center"/>
        <w:rPr>
          <w:rFonts w:ascii="Avenir Next" w:hAnsi="Avenir Next" w:cs="Times New Roman"/>
          <w:b/>
          <w:sz w:val="22"/>
          <w:szCs w:val="22"/>
        </w:rPr>
      </w:pPr>
      <w:r w:rsidRPr="001E5645">
        <w:rPr>
          <w:rFonts w:ascii="Avenir Next" w:hAnsi="Avenir Next" w:cs="Times New Roman"/>
          <w:b/>
          <w:sz w:val="22"/>
          <w:szCs w:val="22"/>
        </w:rPr>
        <w:t xml:space="preserve">Figure </w:t>
      </w:r>
      <w:r>
        <w:rPr>
          <w:rFonts w:ascii="Avenir Next" w:hAnsi="Avenir Next" w:cs="Times New Roman"/>
          <w:b/>
          <w:sz w:val="22"/>
          <w:szCs w:val="22"/>
        </w:rPr>
        <w:t>3.</w:t>
      </w:r>
    </w:p>
    <w:p w14:paraId="61FA3428" w14:textId="6F7D9F8A" w:rsidR="00CD72E3" w:rsidRPr="00904785" w:rsidRDefault="00CD72E3" w:rsidP="00904785">
      <w:pPr>
        <w:ind w:right="-360"/>
        <w:jc w:val="center"/>
        <w:rPr>
          <w:rFonts w:ascii="Avenir Next" w:hAnsi="Avenir Next" w:cs="Times New Roman"/>
          <w:b/>
          <w:sz w:val="22"/>
          <w:szCs w:val="22"/>
        </w:rPr>
      </w:pPr>
      <w:r w:rsidRPr="001E5645">
        <w:rPr>
          <w:rFonts w:ascii="Avenir Next" w:hAnsi="Avenir Next" w:cs="Times New Roman"/>
          <w:b/>
          <w:sz w:val="22"/>
          <w:szCs w:val="22"/>
        </w:rPr>
        <w:t xml:space="preserve">Satellite </w:t>
      </w:r>
      <w:r>
        <w:rPr>
          <w:rFonts w:ascii="Avenir Next" w:hAnsi="Avenir Next" w:cs="Times New Roman"/>
          <w:b/>
          <w:sz w:val="22"/>
          <w:szCs w:val="22"/>
        </w:rPr>
        <w:t>TVRO Earth Station</w:t>
      </w:r>
    </w:p>
    <w:p w14:paraId="5F23668C" w14:textId="658CE7BF" w:rsidR="00904785" w:rsidRDefault="00904785" w:rsidP="00CD72E3">
      <w:pPr>
        <w:jc w:val="center"/>
        <w:rPr>
          <w:rFonts w:ascii="Avenir Next" w:hAnsi="Avenir Next"/>
          <w:sz w:val="22"/>
          <w:szCs w:val="22"/>
        </w:rPr>
      </w:pPr>
      <w:r>
        <w:rPr>
          <w:rFonts w:ascii="Avenir Next" w:hAnsi="Avenir Next"/>
          <w:noProof/>
          <w:sz w:val="22"/>
          <w:szCs w:val="22"/>
        </w:rPr>
        <w:drawing>
          <wp:inline distT="0" distB="0" distL="0" distR="0" wp14:anchorId="69A37E4C" wp14:editId="7BA73854">
            <wp:extent cx="2285641" cy="2499920"/>
            <wp:effectExtent l="0" t="0" r="635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7748" cy="2524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8DFDC" w14:textId="02E0F97B" w:rsidR="00904785" w:rsidRDefault="00904785" w:rsidP="00CD72E3">
      <w:pPr>
        <w:jc w:val="center"/>
        <w:rPr>
          <w:rFonts w:ascii="Avenir Next" w:hAnsi="Avenir Next"/>
          <w:sz w:val="22"/>
          <w:szCs w:val="22"/>
        </w:rPr>
      </w:pPr>
    </w:p>
    <w:p w14:paraId="0BCF8F38" w14:textId="34B61F47" w:rsidR="00904785" w:rsidRDefault="00904785" w:rsidP="00CD72E3">
      <w:pPr>
        <w:jc w:val="center"/>
        <w:rPr>
          <w:rFonts w:ascii="Avenir Next" w:hAnsi="Avenir Next"/>
          <w:sz w:val="22"/>
          <w:szCs w:val="22"/>
        </w:rPr>
      </w:pPr>
    </w:p>
    <w:p w14:paraId="30A085C0" w14:textId="77777777" w:rsidR="00CD72E3" w:rsidRPr="00B75A4F" w:rsidRDefault="00CD72E3" w:rsidP="00CD72E3">
      <w:pPr>
        <w:ind w:right="-1440"/>
        <w:jc w:val="both"/>
        <w:rPr>
          <w:rFonts w:ascii="Candara" w:hAnsi="Candara" w:cs="Times New Roman"/>
          <w:i/>
          <w:sz w:val="22"/>
          <w:szCs w:val="22"/>
        </w:rPr>
      </w:pPr>
      <w:r>
        <w:rPr>
          <w:rFonts w:ascii="Avenir Next" w:hAnsi="Avenir Next"/>
          <w:sz w:val="22"/>
          <w:szCs w:val="22"/>
        </w:rPr>
        <w:t xml:space="preserve">Source: </w:t>
      </w:r>
      <w:r w:rsidRPr="00B75A4F">
        <w:rPr>
          <w:rFonts w:ascii="Candara" w:hAnsi="Candara" w:cs="Times New Roman"/>
          <w:sz w:val="22"/>
          <w:szCs w:val="22"/>
        </w:rPr>
        <w:t xml:space="preserve">Gershon R.A. (2013). </w:t>
      </w:r>
      <w:r w:rsidRPr="00B75A4F">
        <w:rPr>
          <w:rFonts w:ascii="Candara" w:hAnsi="Candara" w:cs="Times New Roman"/>
          <w:i/>
          <w:sz w:val="22"/>
          <w:szCs w:val="22"/>
        </w:rPr>
        <w:t>Media</w:t>
      </w:r>
      <w:r w:rsidRPr="00B75A4F">
        <w:rPr>
          <w:rFonts w:ascii="Candara" w:hAnsi="Candara" w:cs="Times New Roman"/>
          <w:sz w:val="22"/>
          <w:szCs w:val="22"/>
        </w:rPr>
        <w:t xml:space="preserve">, </w:t>
      </w:r>
      <w:r w:rsidRPr="00B75A4F">
        <w:rPr>
          <w:rFonts w:ascii="Candara" w:hAnsi="Candara" w:cs="Times New Roman"/>
          <w:i/>
          <w:sz w:val="22"/>
          <w:szCs w:val="22"/>
        </w:rPr>
        <w:t>Telecommunications and Business Strategy</w:t>
      </w:r>
      <w:r w:rsidRPr="00B75A4F">
        <w:rPr>
          <w:rFonts w:ascii="Candara" w:hAnsi="Candara" w:cs="Times New Roman"/>
          <w:sz w:val="22"/>
          <w:szCs w:val="22"/>
        </w:rPr>
        <w:t>. (2</w:t>
      </w:r>
      <w:r w:rsidRPr="00B75A4F">
        <w:rPr>
          <w:rFonts w:ascii="Candara" w:hAnsi="Candara" w:cs="Times New Roman"/>
          <w:sz w:val="22"/>
          <w:szCs w:val="22"/>
          <w:vertAlign w:val="superscript"/>
        </w:rPr>
        <w:t>nd</w:t>
      </w:r>
      <w:r w:rsidRPr="00B75A4F">
        <w:rPr>
          <w:rFonts w:ascii="Candara" w:hAnsi="Candara" w:cs="Times New Roman"/>
          <w:sz w:val="22"/>
          <w:szCs w:val="22"/>
        </w:rPr>
        <w:t xml:space="preserve"> ed.)</w:t>
      </w:r>
    </w:p>
    <w:p w14:paraId="1937F131" w14:textId="77777777" w:rsidR="00CD72E3" w:rsidRPr="00B75A4F" w:rsidRDefault="00CD72E3" w:rsidP="00CD72E3">
      <w:pPr>
        <w:ind w:right="-1440"/>
        <w:jc w:val="both"/>
        <w:rPr>
          <w:rFonts w:ascii="Candara" w:hAnsi="Candara" w:cs="Times New Roman"/>
          <w:sz w:val="22"/>
          <w:szCs w:val="22"/>
        </w:rPr>
      </w:pPr>
      <w:r w:rsidRPr="00B75A4F">
        <w:rPr>
          <w:rFonts w:ascii="Candara" w:hAnsi="Candara" w:cs="Times New Roman"/>
          <w:sz w:val="22"/>
          <w:szCs w:val="22"/>
        </w:rPr>
        <w:t xml:space="preserve">New York: Routledge.  </w:t>
      </w:r>
    </w:p>
    <w:p w14:paraId="450FC748" w14:textId="68925D6F" w:rsidR="00CD72E3" w:rsidRDefault="00CD72E3" w:rsidP="00296DA8">
      <w:pPr>
        <w:ind w:right="-360"/>
        <w:rPr>
          <w:rFonts w:ascii="Avenir Next" w:hAnsi="Avenir Next"/>
        </w:rPr>
      </w:pPr>
    </w:p>
    <w:p w14:paraId="521758A5" w14:textId="170C5937" w:rsidR="004C7335" w:rsidRPr="004C7335" w:rsidRDefault="004C7335" w:rsidP="00296DA8">
      <w:pPr>
        <w:ind w:right="-360"/>
        <w:rPr>
          <w:rFonts w:ascii="Avenir Next" w:hAnsi="Avenir Next"/>
          <w:sz w:val="21"/>
          <w:szCs w:val="21"/>
        </w:rPr>
      </w:pPr>
      <w:r w:rsidRPr="004C7335">
        <w:rPr>
          <w:rFonts w:ascii="Avenir Next" w:hAnsi="Avenir Next"/>
          <w:sz w:val="21"/>
          <w:szCs w:val="21"/>
        </w:rPr>
        <w:t>Contact: Richard A. Gershon</w:t>
      </w:r>
    </w:p>
    <w:p w14:paraId="671522A0" w14:textId="77777777" w:rsidR="004C7335" w:rsidRDefault="004C7335" w:rsidP="00296DA8">
      <w:pPr>
        <w:ind w:right="-360"/>
        <w:rPr>
          <w:rFonts w:ascii="Avenir Next" w:hAnsi="Avenir Next"/>
          <w:sz w:val="21"/>
          <w:szCs w:val="21"/>
        </w:rPr>
      </w:pPr>
      <w:r w:rsidRPr="004C7335">
        <w:rPr>
          <w:rFonts w:ascii="Avenir Next" w:hAnsi="Avenir Next"/>
          <w:sz w:val="21"/>
          <w:szCs w:val="21"/>
        </w:rPr>
        <w:t xml:space="preserve">Email: </w:t>
      </w:r>
      <w:hyperlink r:id="rId13" w:history="1">
        <w:r w:rsidRPr="004C7335">
          <w:rPr>
            <w:rStyle w:val="Hyperlink"/>
            <w:rFonts w:ascii="Avenir Next" w:hAnsi="Avenir Next"/>
            <w:sz w:val="21"/>
            <w:szCs w:val="21"/>
          </w:rPr>
          <w:t>Richard.Gershon@wmich.edu</w:t>
        </w:r>
      </w:hyperlink>
    </w:p>
    <w:p w14:paraId="71369928" w14:textId="0E0EC12A" w:rsidR="004C7335" w:rsidRPr="004C7335" w:rsidRDefault="004C7335" w:rsidP="00296DA8">
      <w:pPr>
        <w:ind w:right="-360"/>
        <w:rPr>
          <w:rFonts w:ascii="Avenir Next" w:hAnsi="Avenir Next"/>
          <w:sz w:val="21"/>
          <w:szCs w:val="21"/>
        </w:rPr>
      </w:pPr>
      <w:r w:rsidRPr="004C7335">
        <w:rPr>
          <w:rFonts w:ascii="Avenir Next" w:hAnsi="Avenir Next"/>
          <w:sz w:val="21"/>
          <w:szCs w:val="21"/>
        </w:rPr>
        <w:t xml:space="preserve">Website: Digitalnavigatoreg  </w:t>
      </w:r>
      <w:hyperlink r:id="rId14" w:history="1">
        <w:r w:rsidRPr="004C7335">
          <w:rPr>
            <w:rStyle w:val="Hyperlink"/>
            <w:rFonts w:ascii="Avenir Next" w:hAnsi="Avenir Next"/>
            <w:sz w:val="21"/>
            <w:szCs w:val="21"/>
          </w:rPr>
          <w:t>https://www.digitalnavigatoreg.com/</w:t>
        </w:r>
      </w:hyperlink>
    </w:p>
    <w:p w14:paraId="1B9D56EC" w14:textId="77777777" w:rsidR="004C7335" w:rsidRPr="004C7335" w:rsidRDefault="004C7335" w:rsidP="00296DA8">
      <w:pPr>
        <w:ind w:right="-360"/>
        <w:rPr>
          <w:rFonts w:ascii="Avenir Next" w:hAnsi="Avenir Next"/>
          <w:sz w:val="21"/>
          <w:szCs w:val="21"/>
        </w:rPr>
      </w:pPr>
    </w:p>
    <w:sectPr w:rsidR="004C7335" w:rsidRPr="004C733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64A38" w14:textId="77777777" w:rsidR="007E0ED4" w:rsidRDefault="007E0ED4">
      <w:r>
        <w:separator/>
      </w:r>
    </w:p>
  </w:endnote>
  <w:endnote w:type="continuationSeparator" w:id="0">
    <w:p w14:paraId="65AAAF71" w14:textId="77777777" w:rsidR="007E0ED4" w:rsidRDefault="007E0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8A3A8" w14:textId="77777777" w:rsidR="00062488" w:rsidRDefault="00062488" w:rsidP="00DF4A2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5AB16B0" w14:textId="77777777" w:rsidR="00062488" w:rsidRDefault="00062488" w:rsidP="00E837A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C6F27" w14:textId="77777777" w:rsidR="00062488" w:rsidRDefault="00062488" w:rsidP="00DF4A2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D7329">
      <w:rPr>
        <w:rStyle w:val="PageNumber"/>
        <w:noProof/>
      </w:rPr>
      <w:t>8</w:t>
    </w:r>
    <w:r>
      <w:rPr>
        <w:rStyle w:val="PageNumber"/>
      </w:rPr>
      <w:fldChar w:fldCharType="end"/>
    </w:r>
  </w:p>
  <w:p w14:paraId="40C0CEE9" w14:textId="77777777" w:rsidR="00062488" w:rsidRDefault="00062488" w:rsidP="00E837A9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A8D95" w14:textId="77777777" w:rsidR="000B6702" w:rsidRDefault="000B67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C6222" w14:textId="77777777" w:rsidR="007E0ED4" w:rsidRDefault="007E0ED4">
      <w:r>
        <w:separator/>
      </w:r>
    </w:p>
  </w:footnote>
  <w:footnote w:type="continuationSeparator" w:id="0">
    <w:p w14:paraId="1455A823" w14:textId="77777777" w:rsidR="007E0ED4" w:rsidRDefault="007E0E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E283E" w14:textId="77777777" w:rsidR="000B6702" w:rsidRDefault="000B67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14BF2" w14:textId="77777777" w:rsidR="000B6702" w:rsidRDefault="000B670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F2AB5" w14:textId="77777777" w:rsidR="000B6702" w:rsidRDefault="000B670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942B7"/>
    <w:multiLevelType w:val="hybridMultilevel"/>
    <w:tmpl w:val="2DD481E2"/>
    <w:lvl w:ilvl="0" w:tplc="5360FB5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B6FC44">
      <w:start w:val="166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CAE5D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A2D30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4A0BF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3ED3C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80C05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A0686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8016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B09A9"/>
    <w:multiLevelType w:val="hybridMultilevel"/>
    <w:tmpl w:val="8D2E9446"/>
    <w:lvl w:ilvl="0" w:tplc="2976E77E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1F9B3248"/>
    <w:multiLevelType w:val="hybridMultilevel"/>
    <w:tmpl w:val="5E123326"/>
    <w:lvl w:ilvl="0" w:tplc="BC22EAF4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2C907A">
      <w:start w:val="166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16330C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100BF8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3A7180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82769E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78FE4C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360ABC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AA0616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01E344B"/>
    <w:multiLevelType w:val="hybridMultilevel"/>
    <w:tmpl w:val="DEA89026"/>
    <w:lvl w:ilvl="0" w:tplc="AEA43C5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0AA10E">
      <w:start w:val="166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5A6DA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2E083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4EEB0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9CC85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522BE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7AF2F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501A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4C6B50"/>
    <w:multiLevelType w:val="hybridMultilevel"/>
    <w:tmpl w:val="5912586E"/>
    <w:lvl w:ilvl="0" w:tplc="041268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FC95C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7E9C8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E420C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2EBC1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16888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605A6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CA8A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1A06ED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4876D7"/>
    <w:multiLevelType w:val="hybridMultilevel"/>
    <w:tmpl w:val="35E62754"/>
    <w:lvl w:ilvl="0" w:tplc="06D68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E9A8EDE">
      <w:start w:val="16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68363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11C072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CC30E7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DA3CD5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D952E1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43904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14F44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6" w15:restartNumberingAfterBreak="0">
    <w:nsid w:val="73832D57"/>
    <w:multiLevelType w:val="hybridMultilevel"/>
    <w:tmpl w:val="42426622"/>
    <w:lvl w:ilvl="0" w:tplc="06B22492">
      <w:start w:val="4"/>
      <w:numFmt w:val="bullet"/>
      <w:lvlText w:val=""/>
      <w:lvlJc w:val="left"/>
      <w:pPr>
        <w:ind w:left="324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 w15:restartNumberingAfterBreak="0">
    <w:nsid w:val="7E597093"/>
    <w:multiLevelType w:val="hybridMultilevel"/>
    <w:tmpl w:val="F5289FE4"/>
    <w:lvl w:ilvl="0" w:tplc="6138FB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D6AB26">
      <w:start w:val="166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08873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9ACEE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0227C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70B95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1EB7D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1C8DC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A34F7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C18"/>
    <w:rsid w:val="000172D5"/>
    <w:rsid w:val="00062488"/>
    <w:rsid w:val="00080A5B"/>
    <w:rsid w:val="000B6702"/>
    <w:rsid w:val="000F422A"/>
    <w:rsid w:val="00185724"/>
    <w:rsid w:val="001C7CBD"/>
    <w:rsid w:val="0022183B"/>
    <w:rsid w:val="00262AC2"/>
    <w:rsid w:val="00264463"/>
    <w:rsid w:val="00291FF0"/>
    <w:rsid w:val="00296DA8"/>
    <w:rsid w:val="002B0438"/>
    <w:rsid w:val="002B4082"/>
    <w:rsid w:val="002D0C6F"/>
    <w:rsid w:val="002D2C67"/>
    <w:rsid w:val="00320B59"/>
    <w:rsid w:val="003504BB"/>
    <w:rsid w:val="003607A6"/>
    <w:rsid w:val="00361CD2"/>
    <w:rsid w:val="003656CC"/>
    <w:rsid w:val="00383270"/>
    <w:rsid w:val="003D6CEA"/>
    <w:rsid w:val="003D72AD"/>
    <w:rsid w:val="003E4D51"/>
    <w:rsid w:val="003F05E2"/>
    <w:rsid w:val="003F7BB4"/>
    <w:rsid w:val="004407A3"/>
    <w:rsid w:val="00445B05"/>
    <w:rsid w:val="00446981"/>
    <w:rsid w:val="004475FF"/>
    <w:rsid w:val="0047062F"/>
    <w:rsid w:val="00475614"/>
    <w:rsid w:val="0047676F"/>
    <w:rsid w:val="004B2E83"/>
    <w:rsid w:val="004C7335"/>
    <w:rsid w:val="004F23CC"/>
    <w:rsid w:val="005658A5"/>
    <w:rsid w:val="00585D25"/>
    <w:rsid w:val="005A0EF1"/>
    <w:rsid w:val="005A7E57"/>
    <w:rsid w:val="00607FF0"/>
    <w:rsid w:val="00615255"/>
    <w:rsid w:val="006367F7"/>
    <w:rsid w:val="00664EFD"/>
    <w:rsid w:val="006711A0"/>
    <w:rsid w:val="006D2107"/>
    <w:rsid w:val="006F03B0"/>
    <w:rsid w:val="00744444"/>
    <w:rsid w:val="00773A35"/>
    <w:rsid w:val="00776975"/>
    <w:rsid w:val="007A1B62"/>
    <w:rsid w:val="007E0ED4"/>
    <w:rsid w:val="008526CF"/>
    <w:rsid w:val="00876139"/>
    <w:rsid w:val="008B56A5"/>
    <w:rsid w:val="008D4A49"/>
    <w:rsid w:val="008E72B3"/>
    <w:rsid w:val="008F3D9B"/>
    <w:rsid w:val="008F6B58"/>
    <w:rsid w:val="00904785"/>
    <w:rsid w:val="009235B8"/>
    <w:rsid w:val="009346A1"/>
    <w:rsid w:val="009964DE"/>
    <w:rsid w:val="009C46A8"/>
    <w:rsid w:val="00A31BC6"/>
    <w:rsid w:val="00A425F5"/>
    <w:rsid w:val="00A4597B"/>
    <w:rsid w:val="00A64105"/>
    <w:rsid w:val="00A815D8"/>
    <w:rsid w:val="00AA4F4F"/>
    <w:rsid w:val="00AC1565"/>
    <w:rsid w:val="00AD3BA4"/>
    <w:rsid w:val="00AF229B"/>
    <w:rsid w:val="00B22CD8"/>
    <w:rsid w:val="00B34BA1"/>
    <w:rsid w:val="00B360A8"/>
    <w:rsid w:val="00B56D48"/>
    <w:rsid w:val="00B603C8"/>
    <w:rsid w:val="00B77C86"/>
    <w:rsid w:val="00BA38E7"/>
    <w:rsid w:val="00BB6717"/>
    <w:rsid w:val="00BD2E45"/>
    <w:rsid w:val="00BF2C18"/>
    <w:rsid w:val="00C31007"/>
    <w:rsid w:val="00C502E7"/>
    <w:rsid w:val="00C52C4C"/>
    <w:rsid w:val="00CB4563"/>
    <w:rsid w:val="00CB6710"/>
    <w:rsid w:val="00CB6F8C"/>
    <w:rsid w:val="00CC1B11"/>
    <w:rsid w:val="00CC3965"/>
    <w:rsid w:val="00CD35A1"/>
    <w:rsid w:val="00CD49E5"/>
    <w:rsid w:val="00CD72E3"/>
    <w:rsid w:val="00D05243"/>
    <w:rsid w:val="00D06E40"/>
    <w:rsid w:val="00D126A1"/>
    <w:rsid w:val="00D25FCC"/>
    <w:rsid w:val="00D408FE"/>
    <w:rsid w:val="00D8166D"/>
    <w:rsid w:val="00D966BC"/>
    <w:rsid w:val="00DA294F"/>
    <w:rsid w:val="00DC2D40"/>
    <w:rsid w:val="00DD28C2"/>
    <w:rsid w:val="00DF4A29"/>
    <w:rsid w:val="00E837A9"/>
    <w:rsid w:val="00EB3ACE"/>
    <w:rsid w:val="00EE66D3"/>
    <w:rsid w:val="00F33DA8"/>
    <w:rsid w:val="00F52740"/>
    <w:rsid w:val="00F658A0"/>
    <w:rsid w:val="00F80842"/>
    <w:rsid w:val="00F85129"/>
    <w:rsid w:val="00FD296F"/>
    <w:rsid w:val="00FD7329"/>
    <w:rsid w:val="00FE4282"/>
    <w:rsid w:val="00FE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A31443"/>
  <w14:defaultImageDpi w14:val="300"/>
  <w15:docId w15:val="{C7638D6C-5728-CA4F-A4F0-C920DA04E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2C18"/>
    <w:rPr>
      <w:rFonts w:ascii="Courier" w:hAnsi="Courier" w:cs="Courier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502E7"/>
    <w:rPr>
      <w:color w:val="0000FF"/>
      <w:u w:val="single"/>
    </w:rPr>
  </w:style>
  <w:style w:type="table" w:styleId="TableGrid">
    <w:name w:val="Table Grid"/>
    <w:basedOn w:val="TableNormal"/>
    <w:rsid w:val="009964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D05243"/>
    <w:pPr>
      <w:tabs>
        <w:tab w:val="left" w:pos="2700"/>
      </w:tabs>
      <w:ind w:right="360"/>
    </w:pPr>
  </w:style>
  <w:style w:type="paragraph" w:styleId="Footer">
    <w:name w:val="footer"/>
    <w:basedOn w:val="Normal"/>
    <w:rsid w:val="00E837A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837A9"/>
  </w:style>
  <w:style w:type="character" w:styleId="FollowedHyperlink">
    <w:name w:val="FollowedHyperlink"/>
    <w:basedOn w:val="DefaultParagraphFont"/>
    <w:rsid w:val="00445B0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A0EF1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0B67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B6702"/>
    <w:rPr>
      <w:rFonts w:ascii="Courier" w:hAnsi="Courier" w:cs="Courier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C73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3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5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5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4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1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06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36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47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6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09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2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9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13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0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2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6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63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53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30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05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43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7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0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86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mailto:Richard.Gershon@wmich.ed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digitalnavigatoreg.com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928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 I</vt:lpstr>
    </vt:vector>
  </TitlesOfParts>
  <Company> </Company>
  <LinksUpToDate>false</LinksUpToDate>
  <CharactersWithSpaces>6209</CharactersWithSpaces>
  <SharedDoc>false</SharedDoc>
  <HLinks>
    <vt:vector size="18" baseType="variant">
      <vt:variant>
        <vt:i4>262225</vt:i4>
      </vt:variant>
      <vt:variant>
        <vt:i4>3</vt:i4>
      </vt:variant>
      <vt:variant>
        <vt:i4>0</vt:i4>
      </vt:variant>
      <vt:variant>
        <vt:i4>5</vt:i4>
      </vt:variant>
      <vt:variant>
        <vt:lpwstr>http://homepages.wmich.edu/~gershon/</vt:lpwstr>
      </vt:variant>
      <vt:variant>
        <vt:lpwstr/>
      </vt:variant>
      <vt:variant>
        <vt:i4>196714</vt:i4>
      </vt:variant>
      <vt:variant>
        <vt:i4>0</vt:i4>
      </vt:variant>
      <vt:variant>
        <vt:i4>0</vt:i4>
      </vt:variant>
      <vt:variant>
        <vt:i4>5</vt:i4>
      </vt:variant>
      <vt:variant>
        <vt:lpwstr>mailto:Richard.Gershon@wmich.edu</vt:lpwstr>
      </vt:variant>
      <vt:variant>
        <vt:lpwstr/>
      </vt:variant>
      <vt:variant>
        <vt:i4>6619191</vt:i4>
      </vt:variant>
      <vt:variant>
        <vt:i4>2161</vt:i4>
      </vt:variant>
      <vt:variant>
        <vt:i4>1025</vt:i4>
      </vt:variant>
      <vt:variant>
        <vt:i4>1</vt:i4>
      </vt:variant>
      <vt:variant>
        <vt:lpwstr>Intelsat_IX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 I</dc:title>
  <dc:subject/>
  <dc:creator>R. Gershon</dc:creator>
  <cp:keywords/>
  <dc:description/>
  <cp:lastModifiedBy>Richard Gershon</cp:lastModifiedBy>
  <cp:revision>10</cp:revision>
  <cp:lastPrinted>2014-01-08T15:26:00Z</cp:lastPrinted>
  <dcterms:created xsi:type="dcterms:W3CDTF">2022-01-28T14:03:00Z</dcterms:created>
  <dcterms:modified xsi:type="dcterms:W3CDTF">2022-04-08T18:38:00Z</dcterms:modified>
</cp:coreProperties>
</file>