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B864" w14:textId="77777777" w:rsidR="007F5FFF" w:rsidRDefault="007F5FFF" w:rsidP="007F5FFF">
      <w:pPr>
        <w:ind w:right="-360"/>
        <w:rPr>
          <w:rFonts w:ascii="Candara" w:hAnsi="Candara" w:cs="Times"/>
        </w:rPr>
      </w:pPr>
    </w:p>
    <w:p w14:paraId="3BA17380" w14:textId="77777777" w:rsidR="007F5FFF" w:rsidRDefault="007F5FFF" w:rsidP="007F5FFF">
      <w:pPr>
        <w:ind w:right="-360"/>
        <w:rPr>
          <w:rFonts w:ascii="Candara" w:hAnsi="Candara" w:cs="Times"/>
        </w:rPr>
      </w:pPr>
    </w:p>
    <w:p w14:paraId="3BD8BE8E" w14:textId="77777777" w:rsidR="007F5FFF" w:rsidRDefault="007F5FFF" w:rsidP="007F5FFF">
      <w:pPr>
        <w:ind w:right="-360"/>
        <w:rPr>
          <w:rFonts w:ascii="Candara" w:hAnsi="Candara" w:cs="Times"/>
        </w:rPr>
      </w:pPr>
    </w:p>
    <w:p w14:paraId="05132B40" w14:textId="77777777" w:rsidR="007F5FFF" w:rsidRDefault="007F5FFF" w:rsidP="007F5FFF">
      <w:pPr>
        <w:ind w:right="-360"/>
        <w:rPr>
          <w:rFonts w:ascii="Candara" w:hAnsi="Candara" w:cs="Times"/>
        </w:rPr>
      </w:pPr>
    </w:p>
    <w:p w14:paraId="4B6EEBAC" w14:textId="77777777" w:rsidR="007F5FFF" w:rsidRDefault="007F5FFF" w:rsidP="007F5FFF">
      <w:pPr>
        <w:ind w:right="-360"/>
        <w:rPr>
          <w:rFonts w:ascii="Times" w:hAnsi="Times" w:cs="Times"/>
        </w:rPr>
      </w:pPr>
    </w:p>
    <w:p w14:paraId="795412E0" w14:textId="77777777" w:rsidR="007F5FFF" w:rsidRDefault="007F5FFF" w:rsidP="007F5FFF">
      <w:pPr>
        <w:ind w:right="-360"/>
        <w:rPr>
          <w:rFonts w:ascii="Candara" w:hAnsi="Candara" w:cs="Times"/>
        </w:rPr>
      </w:pPr>
    </w:p>
    <w:p w14:paraId="29652312" w14:textId="77777777" w:rsidR="007F5FFF" w:rsidRDefault="007F5FFF" w:rsidP="007F5FFF">
      <w:pPr>
        <w:ind w:right="-360"/>
        <w:rPr>
          <w:rFonts w:ascii="Candara" w:hAnsi="Candara" w:cs="Times"/>
        </w:rPr>
      </w:pPr>
    </w:p>
    <w:p w14:paraId="27FF4195" w14:textId="77777777" w:rsidR="007F5FFF" w:rsidRDefault="007F5FFF" w:rsidP="007F5FFF">
      <w:pPr>
        <w:jc w:val="center"/>
        <w:rPr>
          <w:rFonts w:ascii="Times New Roman" w:hAnsi="Times New Roman"/>
          <w:b/>
          <w:bCs/>
          <w:sz w:val="28"/>
          <w:szCs w:val="28"/>
        </w:rPr>
      </w:pPr>
    </w:p>
    <w:p w14:paraId="0683B505" w14:textId="77777777" w:rsidR="007F5FFF" w:rsidRDefault="007F5FFF" w:rsidP="007F5FFF">
      <w:pPr>
        <w:rPr>
          <w:rFonts w:ascii="Times New Roman" w:hAnsi="Times New Roman"/>
          <w:b/>
          <w:bCs/>
          <w:sz w:val="22"/>
          <w:szCs w:val="22"/>
        </w:rPr>
      </w:pPr>
      <w:r>
        <w:rPr>
          <w:rFonts w:ascii="Times New Roman" w:hAnsi="Times New Roman"/>
          <w:b/>
          <w:bCs/>
          <w:sz w:val="28"/>
          <w:szCs w:val="28"/>
        </w:rPr>
        <w:t xml:space="preserve">             </w:t>
      </w:r>
    </w:p>
    <w:p w14:paraId="05C423A9" w14:textId="77777777" w:rsidR="007F5FFF" w:rsidRDefault="007F5FFF" w:rsidP="007F5FFF">
      <w:pPr>
        <w:jc w:val="center"/>
        <w:rPr>
          <w:rFonts w:ascii="Times New Roman" w:hAnsi="Times New Roman"/>
          <w:b/>
          <w:bCs/>
          <w:sz w:val="28"/>
          <w:szCs w:val="28"/>
        </w:rPr>
      </w:pPr>
      <w:r>
        <w:rPr>
          <w:rFonts w:ascii="Times New Roman" w:hAnsi="Times New Roman"/>
          <w:b/>
          <w:bCs/>
          <w:sz w:val="28"/>
          <w:szCs w:val="28"/>
        </w:rPr>
        <w:t>Kelo v. City Of New London</w:t>
      </w:r>
    </w:p>
    <w:p w14:paraId="5098CFA1" w14:textId="77777777" w:rsidR="007F5FFF" w:rsidRDefault="007F5FFF" w:rsidP="007F5FFF">
      <w:pPr>
        <w:jc w:val="center"/>
        <w:rPr>
          <w:rFonts w:ascii="Times New Roman" w:hAnsi="Times New Roman"/>
          <w:b/>
          <w:bCs/>
          <w:sz w:val="28"/>
          <w:szCs w:val="28"/>
        </w:rPr>
      </w:pPr>
      <w:r>
        <w:rPr>
          <w:rFonts w:ascii="Times New Roman" w:hAnsi="Times New Roman"/>
          <w:b/>
          <w:bCs/>
          <w:sz w:val="28"/>
          <w:szCs w:val="28"/>
        </w:rPr>
        <w:t>545 U.S. 469 (2005).</w:t>
      </w:r>
    </w:p>
    <w:p w14:paraId="11622709" w14:textId="77777777" w:rsidR="007F5FFF" w:rsidRDefault="007F5FFF" w:rsidP="007F5FFF">
      <w:pPr>
        <w:jc w:val="center"/>
        <w:rPr>
          <w:rFonts w:ascii="Times New Roman" w:hAnsi="Times New Roman"/>
          <w:b/>
          <w:bCs/>
          <w:sz w:val="28"/>
          <w:szCs w:val="28"/>
        </w:rPr>
      </w:pPr>
    </w:p>
    <w:p w14:paraId="7D804C0C" w14:textId="77777777" w:rsidR="007F5FFF" w:rsidRDefault="007F5FFF" w:rsidP="007F5FFF">
      <w:pPr>
        <w:spacing w:line="480" w:lineRule="auto"/>
        <w:jc w:val="center"/>
        <w:rPr>
          <w:rFonts w:ascii="Times New Roman" w:hAnsi="Times New Roman"/>
          <w:b/>
          <w:bCs/>
          <w:sz w:val="28"/>
          <w:szCs w:val="28"/>
        </w:rPr>
      </w:pPr>
      <w:r>
        <w:rPr>
          <w:rFonts w:ascii="Times New Roman" w:hAnsi="Times New Roman"/>
          <w:b/>
          <w:bCs/>
          <w:sz w:val="28"/>
          <w:szCs w:val="28"/>
        </w:rPr>
        <w:t>A Legal Brief Analysis</w:t>
      </w:r>
    </w:p>
    <w:p w14:paraId="3DF26903" w14:textId="70AF5CAB" w:rsidR="007F5FFF" w:rsidRDefault="00F72FA8" w:rsidP="007F5FFF">
      <w:pPr>
        <w:spacing w:line="480" w:lineRule="auto"/>
        <w:jc w:val="center"/>
        <w:rPr>
          <w:rFonts w:ascii="Times New Roman" w:hAnsi="Times New Roman"/>
          <w:b/>
          <w:bCs/>
          <w:sz w:val="28"/>
          <w:szCs w:val="28"/>
        </w:rPr>
      </w:pPr>
      <w:r>
        <w:rPr>
          <w:rFonts w:ascii="Times New Roman" w:hAnsi="Times New Roman"/>
          <w:b/>
          <w:bCs/>
          <w:sz w:val="28"/>
          <w:szCs w:val="28"/>
        </w:rPr>
        <w:t>J</w:t>
      </w:r>
      <w:r w:rsidR="007F5FFF">
        <w:rPr>
          <w:rFonts w:ascii="Times New Roman" w:hAnsi="Times New Roman"/>
          <w:b/>
          <w:bCs/>
          <w:sz w:val="28"/>
          <w:szCs w:val="28"/>
        </w:rPr>
        <w:t xml:space="preserve">. </w:t>
      </w:r>
      <w:r>
        <w:rPr>
          <w:rFonts w:ascii="Times New Roman" w:hAnsi="Times New Roman"/>
          <w:b/>
          <w:bCs/>
          <w:sz w:val="28"/>
          <w:szCs w:val="28"/>
        </w:rPr>
        <w:t>Carter Henry</w:t>
      </w:r>
    </w:p>
    <w:p w14:paraId="17B36D49" w14:textId="77777777" w:rsidR="007F5FFF" w:rsidRDefault="007F5FFF" w:rsidP="007F5FFF">
      <w:pPr>
        <w:spacing w:line="480" w:lineRule="auto"/>
        <w:rPr>
          <w:rFonts w:ascii="Times New Roman" w:hAnsi="Times New Roman"/>
          <w:szCs w:val="24"/>
        </w:rPr>
      </w:pPr>
    </w:p>
    <w:p w14:paraId="59745126" w14:textId="77777777" w:rsidR="007F5FFF" w:rsidRDefault="007F5FFF" w:rsidP="007F5FFF">
      <w:pPr>
        <w:spacing w:line="480" w:lineRule="auto"/>
        <w:rPr>
          <w:rFonts w:ascii="Times New Roman" w:hAnsi="Times New Roman"/>
          <w:szCs w:val="24"/>
        </w:rPr>
      </w:pPr>
    </w:p>
    <w:p w14:paraId="5E5A1185" w14:textId="77777777" w:rsidR="007F5FFF" w:rsidRDefault="007F5FFF" w:rsidP="007F5FFF">
      <w:pPr>
        <w:spacing w:line="480" w:lineRule="auto"/>
        <w:rPr>
          <w:rFonts w:ascii="Times New Roman" w:hAnsi="Times New Roman"/>
          <w:szCs w:val="24"/>
        </w:rPr>
      </w:pPr>
    </w:p>
    <w:p w14:paraId="405EF8AD" w14:textId="77777777" w:rsidR="007F5FFF" w:rsidRDefault="007F5FFF" w:rsidP="007F5FFF">
      <w:pPr>
        <w:spacing w:line="480" w:lineRule="auto"/>
        <w:rPr>
          <w:rFonts w:ascii="Times New Roman" w:hAnsi="Times New Roman"/>
          <w:szCs w:val="24"/>
        </w:rPr>
      </w:pPr>
    </w:p>
    <w:p w14:paraId="1676EB21" w14:textId="77777777" w:rsidR="007F5FFF" w:rsidRDefault="007F5FFF" w:rsidP="007F5FFF">
      <w:pPr>
        <w:spacing w:line="480" w:lineRule="auto"/>
        <w:rPr>
          <w:rFonts w:ascii="Times New Roman" w:hAnsi="Times New Roman"/>
          <w:szCs w:val="24"/>
        </w:rPr>
      </w:pPr>
    </w:p>
    <w:p w14:paraId="6B270224" w14:textId="77777777" w:rsidR="007F5FFF" w:rsidRDefault="007F5FFF" w:rsidP="007F5FFF">
      <w:pPr>
        <w:jc w:val="center"/>
        <w:rPr>
          <w:rFonts w:ascii="Times New Roman" w:hAnsi="Times New Roman"/>
          <w:szCs w:val="24"/>
        </w:rPr>
      </w:pPr>
    </w:p>
    <w:p w14:paraId="5289FEE9" w14:textId="77777777" w:rsidR="007F5FFF" w:rsidRDefault="007F5FFF" w:rsidP="007F5FFF">
      <w:pPr>
        <w:jc w:val="center"/>
        <w:rPr>
          <w:rFonts w:ascii="Times New Roman" w:hAnsi="Times New Roman"/>
          <w:szCs w:val="24"/>
        </w:rPr>
      </w:pPr>
    </w:p>
    <w:p w14:paraId="130516C6" w14:textId="77777777" w:rsidR="007F5FFF" w:rsidRDefault="007F5FFF" w:rsidP="007F5FFF">
      <w:pPr>
        <w:jc w:val="center"/>
        <w:rPr>
          <w:rFonts w:ascii="Times New Roman" w:hAnsi="Times New Roman"/>
          <w:szCs w:val="24"/>
        </w:rPr>
      </w:pPr>
    </w:p>
    <w:p w14:paraId="45477382" w14:textId="77777777" w:rsidR="007F5FFF" w:rsidRDefault="007F5FFF" w:rsidP="007F5FFF">
      <w:pPr>
        <w:rPr>
          <w:rFonts w:ascii="Times New Roman" w:hAnsi="Times New Roman"/>
          <w:szCs w:val="24"/>
        </w:rPr>
      </w:pPr>
      <w:r>
        <w:rPr>
          <w:rFonts w:ascii="Times New Roman" w:hAnsi="Times New Roman"/>
          <w:b/>
          <w:bCs/>
          <w:sz w:val="22"/>
          <w:szCs w:val="22"/>
        </w:rPr>
        <w:t xml:space="preserve">                                                </w:t>
      </w:r>
    </w:p>
    <w:p w14:paraId="61272A4D" w14:textId="6E57F146" w:rsidR="007F5FFF" w:rsidRDefault="00F72FA8" w:rsidP="007F5FFF">
      <w:pPr>
        <w:jc w:val="center"/>
        <w:rPr>
          <w:rFonts w:ascii="Times New Roman" w:hAnsi="Times New Roman"/>
          <w:szCs w:val="24"/>
        </w:rPr>
      </w:pPr>
      <w:r>
        <w:rPr>
          <w:rFonts w:ascii="Times New Roman" w:hAnsi="Times New Roman"/>
          <w:szCs w:val="24"/>
        </w:rPr>
        <w:t>J. Carter Henry</w:t>
      </w:r>
    </w:p>
    <w:p w14:paraId="368EB147" w14:textId="77777777" w:rsidR="007F5FFF" w:rsidRDefault="007F5FFF" w:rsidP="007F5FFF">
      <w:pPr>
        <w:jc w:val="center"/>
        <w:rPr>
          <w:rFonts w:ascii="Times New Roman" w:hAnsi="Times New Roman"/>
          <w:szCs w:val="24"/>
        </w:rPr>
      </w:pPr>
      <w:r>
        <w:rPr>
          <w:rFonts w:ascii="Times New Roman" w:hAnsi="Times New Roman"/>
          <w:szCs w:val="24"/>
        </w:rPr>
        <w:t>Telecommunications Law &amp; Policy (Com. 4460)</w:t>
      </w:r>
    </w:p>
    <w:p w14:paraId="1B33BA73" w14:textId="77777777" w:rsidR="007F5FFF" w:rsidRDefault="007F5FFF" w:rsidP="007F5FFF">
      <w:pPr>
        <w:jc w:val="center"/>
        <w:rPr>
          <w:rFonts w:ascii="Times New Roman" w:hAnsi="Times New Roman"/>
          <w:szCs w:val="24"/>
        </w:rPr>
      </w:pPr>
      <w:r>
        <w:rPr>
          <w:rFonts w:ascii="Times New Roman" w:hAnsi="Times New Roman"/>
          <w:szCs w:val="24"/>
        </w:rPr>
        <w:t>School of Communication</w:t>
      </w:r>
    </w:p>
    <w:p w14:paraId="2A849676" w14:textId="77777777" w:rsidR="007F5FFF" w:rsidRDefault="007F5FFF" w:rsidP="007F5FFF">
      <w:pPr>
        <w:jc w:val="center"/>
        <w:rPr>
          <w:rFonts w:ascii="Times New Roman" w:hAnsi="Times New Roman"/>
          <w:szCs w:val="24"/>
        </w:rPr>
      </w:pPr>
      <w:r>
        <w:rPr>
          <w:rFonts w:ascii="Times New Roman" w:hAnsi="Times New Roman"/>
          <w:szCs w:val="24"/>
        </w:rPr>
        <w:t>Western Michigan University</w:t>
      </w:r>
    </w:p>
    <w:p w14:paraId="3B8CE7B0" w14:textId="4C7A0E84" w:rsidR="007F5FFF" w:rsidRDefault="007F5FFF" w:rsidP="007F5FFF">
      <w:pPr>
        <w:jc w:val="center"/>
        <w:rPr>
          <w:rFonts w:ascii="Times New Roman" w:hAnsi="Times New Roman"/>
          <w:szCs w:val="24"/>
        </w:rPr>
      </w:pPr>
      <w:r>
        <w:rPr>
          <w:rFonts w:ascii="Times New Roman" w:hAnsi="Times New Roman"/>
          <w:szCs w:val="24"/>
        </w:rPr>
        <w:t>Date:</w:t>
      </w:r>
      <w:r w:rsidR="00F72FA8">
        <w:rPr>
          <w:rFonts w:ascii="Times New Roman" w:hAnsi="Times New Roman"/>
          <w:szCs w:val="24"/>
        </w:rPr>
        <w:t xml:space="preserve"> April 5, 2015</w:t>
      </w:r>
    </w:p>
    <w:p w14:paraId="27A114F8" w14:textId="77777777" w:rsidR="007E7660" w:rsidRDefault="007E7660"/>
    <w:p w14:paraId="69AE3340" w14:textId="77777777" w:rsidR="007F5FFF" w:rsidRDefault="007F5FFF"/>
    <w:p w14:paraId="5AF11130" w14:textId="77777777" w:rsidR="007F5FFF" w:rsidRDefault="007F5FFF"/>
    <w:p w14:paraId="6D2D50B3" w14:textId="77777777" w:rsidR="007F5FFF" w:rsidRDefault="007F5FFF"/>
    <w:p w14:paraId="7E7DE34D" w14:textId="77777777" w:rsidR="007F5FFF" w:rsidRDefault="007F5FFF"/>
    <w:p w14:paraId="3E85FFFA" w14:textId="77777777" w:rsidR="007F5FFF" w:rsidRDefault="007F5FFF"/>
    <w:p w14:paraId="35B9EF2A" w14:textId="77777777" w:rsidR="007F5FFF" w:rsidRDefault="007F5FFF"/>
    <w:p w14:paraId="3918F3D4" w14:textId="77777777" w:rsidR="007F5FFF" w:rsidRDefault="007F5FFF"/>
    <w:p w14:paraId="0D4ED021" w14:textId="77777777" w:rsidR="007F5FFF" w:rsidRDefault="007F5FFF"/>
    <w:p w14:paraId="239339BD" w14:textId="77777777" w:rsidR="007F5FFF" w:rsidRDefault="007F5FFF"/>
    <w:p w14:paraId="621AC087" w14:textId="77777777" w:rsidR="000B777A" w:rsidRPr="004F7F3F" w:rsidRDefault="000B777A" w:rsidP="004F7F3F">
      <w:pPr>
        <w:spacing w:line="480" w:lineRule="auto"/>
        <w:jc w:val="center"/>
        <w:rPr>
          <w:rFonts w:ascii="Times New Roman" w:hAnsi="Times New Roman" w:cs="Times New Roman"/>
          <w:b/>
          <w:sz w:val="28"/>
          <w:szCs w:val="28"/>
        </w:rPr>
      </w:pPr>
      <w:r w:rsidRPr="004F7F3F">
        <w:rPr>
          <w:rFonts w:ascii="Times New Roman" w:hAnsi="Times New Roman" w:cs="Times New Roman"/>
          <w:sz w:val="28"/>
          <w:szCs w:val="28"/>
        </w:rPr>
        <w:lastRenderedPageBreak/>
        <w:t>Kelo v. New London 545 U.S. 469 (2005)</w:t>
      </w:r>
    </w:p>
    <w:p w14:paraId="056988E0" w14:textId="77777777" w:rsidR="00226133" w:rsidRDefault="00226133" w:rsidP="00226133">
      <w:pPr>
        <w:spacing w:line="480" w:lineRule="auto"/>
        <w:rPr>
          <w:rFonts w:ascii="Times New Roman" w:hAnsi="Times New Roman" w:cs="Times New Roman"/>
          <w:b/>
          <w:sz w:val="28"/>
          <w:szCs w:val="28"/>
        </w:rPr>
      </w:pPr>
    </w:p>
    <w:p w14:paraId="3758F613" w14:textId="522F1373" w:rsidR="004F7F3F" w:rsidRDefault="00226133" w:rsidP="00CD3C3C">
      <w:pPr>
        <w:spacing w:line="480" w:lineRule="auto"/>
        <w:rPr>
          <w:rFonts w:ascii="Times New Roman" w:hAnsi="Times New Roman" w:cs="Times New Roman"/>
          <w:b/>
          <w:sz w:val="28"/>
          <w:szCs w:val="28"/>
        </w:rPr>
      </w:pPr>
      <w:r w:rsidRPr="00CD3C3C">
        <w:rPr>
          <w:rFonts w:ascii="Times New Roman" w:hAnsi="Times New Roman" w:cs="Times New Roman"/>
          <w:b/>
          <w:sz w:val="28"/>
          <w:szCs w:val="28"/>
        </w:rPr>
        <w:t>I.</w:t>
      </w:r>
      <w:r>
        <w:rPr>
          <w:rFonts w:ascii="Times New Roman" w:hAnsi="Times New Roman" w:cs="Times New Roman"/>
          <w:b/>
          <w:sz w:val="28"/>
          <w:szCs w:val="28"/>
        </w:rPr>
        <w:t xml:space="preserve"> Background to the Problem </w:t>
      </w:r>
    </w:p>
    <w:p w14:paraId="73CA812A" w14:textId="60E0ABF5" w:rsidR="00226133" w:rsidRDefault="00226133" w:rsidP="00226133">
      <w:pPr>
        <w:shd w:val="clear" w:color="auto" w:fill="FFFFFF"/>
        <w:spacing w:before="150" w:after="90" w:line="480" w:lineRule="auto"/>
        <w:rPr>
          <w:rFonts w:ascii="Times New Roman" w:hAnsi="Times New Roman" w:cs="Times New Roman"/>
          <w:color w:val="404040"/>
        </w:rPr>
      </w:pPr>
      <w:r>
        <w:rPr>
          <w:rFonts w:ascii="Times New Roman" w:hAnsi="Times New Roman" w:cs="Times New Roman"/>
          <w:iCs/>
          <w:color w:val="404040"/>
        </w:rPr>
        <w:tab/>
        <w:t xml:space="preserve">Eminent domain is a legal strategy that allows both Federal or local government </w:t>
      </w:r>
      <w:r>
        <w:rPr>
          <w:rFonts w:ascii="Times New Roman" w:hAnsi="Times New Roman" w:cs="Times New Roman"/>
          <w:iCs/>
          <w:color w:val="404040"/>
        </w:rPr>
        <w:br/>
        <w:t xml:space="preserve">to seize private property for public use.  The seizing authority is required to pay fair market </w:t>
      </w:r>
      <w:r>
        <w:rPr>
          <w:rFonts w:ascii="Times New Roman" w:hAnsi="Times New Roman" w:cs="Times New Roman"/>
          <w:iCs/>
          <w:color w:val="404040"/>
        </w:rPr>
        <w:br/>
        <w:t>value for the property seized.  The 5</w:t>
      </w:r>
      <w:r w:rsidRPr="00854536">
        <w:rPr>
          <w:rFonts w:ascii="Times New Roman" w:hAnsi="Times New Roman" w:cs="Times New Roman"/>
          <w:iCs/>
          <w:color w:val="404040"/>
          <w:vertAlign w:val="superscript"/>
        </w:rPr>
        <w:t>th</w:t>
      </w:r>
      <w:r>
        <w:rPr>
          <w:rFonts w:ascii="Times New Roman" w:hAnsi="Times New Roman" w:cs="Times New Roman"/>
          <w:iCs/>
          <w:color w:val="404040"/>
        </w:rPr>
        <w:t xml:space="preserve"> Amendment to the U.S Constitution requires the </w:t>
      </w:r>
      <w:r>
        <w:rPr>
          <w:rFonts w:ascii="Times New Roman" w:hAnsi="Times New Roman" w:cs="Times New Roman"/>
          <w:iCs/>
          <w:color w:val="404040"/>
        </w:rPr>
        <w:br/>
        <w:t xml:space="preserve">government to provide just compensation to the owners of the private property.  A variety </w:t>
      </w:r>
      <w:r>
        <w:rPr>
          <w:rFonts w:ascii="Times New Roman" w:hAnsi="Times New Roman" w:cs="Times New Roman"/>
          <w:iCs/>
          <w:color w:val="404040"/>
        </w:rPr>
        <w:br/>
        <w:t>of properties can be subjected to eminent domain, including air, water, beach and land rights.</w:t>
      </w:r>
      <w:r>
        <w:rPr>
          <w:rStyle w:val="EndnoteReference"/>
          <w:rFonts w:ascii="Times New Roman" w:hAnsi="Times New Roman" w:cs="Times New Roman"/>
          <w:szCs w:val="24"/>
        </w:rPr>
        <w:endnoteReference w:id="1"/>
      </w:r>
      <w:r>
        <w:rPr>
          <w:rFonts w:ascii="Times New Roman" w:hAnsi="Times New Roman" w:cs="Times New Roman"/>
          <w:iCs/>
          <w:color w:val="404040"/>
        </w:rPr>
        <w:br/>
        <w:t xml:space="preserve">Throughout any eminent domain legal proceedings, the property holder is entitled to due </w:t>
      </w:r>
      <w:r>
        <w:rPr>
          <w:rFonts w:ascii="Times New Roman" w:hAnsi="Times New Roman" w:cs="Times New Roman"/>
          <w:iCs/>
          <w:color w:val="404040"/>
        </w:rPr>
        <w:br/>
        <w:t>process.  T</w:t>
      </w:r>
      <w:r w:rsidRPr="00854536">
        <w:rPr>
          <w:rFonts w:ascii="Times New Roman" w:hAnsi="Times New Roman" w:cs="Times New Roman"/>
          <w:color w:val="404040"/>
          <w:szCs w:val="24"/>
        </w:rPr>
        <w:t>he concept of eminent domain is not new. It has existed since biblical times</w:t>
      </w:r>
      <w:r>
        <w:rPr>
          <w:rFonts w:ascii="Times New Roman" w:hAnsi="Times New Roman" w:cs="Times New Roman"/>
          <w:color w:val="404040"/>
        </w:rPr>
        <w:t>.  Similarly, the government of France recognized</w:t>
      </w:r>
      <w:r w:rsidRPr="00854536">
        <w:rPr>
          <w:rFonts w:ascii="Times New Roman" w:hAnsi="Times New Roman" w:cs="Times New Roman"/>
          <w:color w:val="404040"/>
        </w:rPr>
        <w:t xml:space="preserve"> </w:t>
      </w:r>
      <w:r>
        <w:rPr>
          <w:rFonts w:ascii="Times New Roman" w:hAnsi="Times New Roman" w:cs="Times New Roman"/>
          <w:color w:val="404040"/>
        </w:rPr>
        <w:t xml:space="preserve">property owner rights to compensation for property taken in the French Declaration of Rights of Man.  The ongoing challenge with any eminent domain legal challenge is the reason for taking such property and the degree to </w:t>
      </w:r>
      <w:r>
        <w:rPr>
          <w:rFonts w:ascii="Times New Roman" w:hAnsi="Times New Roman" w:cs="Times New Roman"/>
          <w:color w:val="404040"/>
        </w:rPr>
        <w:br/>
        <w:t>which individual land owners have the right to say no.</w:t>
      </w:r>
    </w:p>
    <w:p w14:paraId="6AE51A7B" w14:textId="77777777" w:rsidR="004F7F3F" w:rsidRDefault="004F7F3F" w:rsidP="00CD3C3C">
      <w:pPr>
        <w:spacing w:line="480" w:lineRule="auto"/>
        <w:rPr>
          <w:rFonts w:ascii="Times New Roman" w:hAnsi="Times New Roman" w:cs="Times New Roman"/>
          <w:b/>
          <w:sz w:val="28"/>
          <w:szCs w:val="28"/>
        </w:rPr>
      </w:pPr>
    </w:p>
    <w:p w14:paraId="7235C9E1" w14:textId="65A94D3A" w:rsidR="007F5FFF" w:rsidRDefault="00CD3C3C" w:rsidP="00CD3C3C">
      <w:pPr>
        <w:spacing w:line="480" w:lineRule="auto"/>
        <w:rPr>
          <w:rFonts w:ascii="Times New Roman" w:hAnsi="Times New Roman" w:cs="Times New Roman"/>
          <w:b/>
          <w:sz w:val="28"/>
          <w:szCs w:val="28"/>
        </w:rPr>
      </w:pPr>
      <w:r w:rsidRPr="00CD3C3C">
        <w:rPr>
          <w:rFonts w:ascii="Times New Roman" w:hAnsi="Times New Roman" w:cs="Times New Roman"/>
          <w:b/>
          <w:sz w:val="28"/>
          <w:szCs w:val="28"/>
        </w:rPr>
        <w:t>I</w:t>
      </w:r>
      <w:r w:rsidR="00226133">
        <w:rPr>
          <w:rFonts w:ascii="Times New Roman" w:hAnsi="Times New Roman" w:cs="Times New Roman"/>
          <w:b/>
          <w:sz w:val="28"/>
          <w:szCs w:val="28"/>
        </w:rPr>
        <w:t>I</w:t>
      </w:r>
      <w:r w:rsidRPr="00CD3C3C">
        <w:rPr>
          <w:rFonts w:ascii="Times New Roman" w:hAnsi="Times New Roman" w:cs="Times New Roman"/>
          <w:b/>
          <w:sz w:val="28"/>
          <w:szCs w:val="28"/>
        </w:rPr>
        <w:t>.</w:t>
      </w:r>
      <w:r>
        <w:rPr>
          <w:rFonts w:ascii="Times New Roman" w:hAnsi="Times New Roman" w:cs="Times New Roman"/>
          <w:b/>
          <w:sz w:val="28"/>
          <w:szCs w:val="28"/>
        </w:rPr>
        <w:t xml:space="preserve"> Problem Defined</w:t>
      </w:r>
    </w:p>
    <w:p w14:paraId="2404943E" w14:textId="77777777" w:rsidR="00226133" w:rsidRDefault="00CD3C3C" w:rsidP="004F7F3F">
      <w:pPr>
        <w:rPr>
          <w:rFonts w:ascii="Times New Roman" w:hAnsi="Times New Roman" w:cs="Times New Roman"/>
          <w:szCs w:val="24"/>
        </w:rPr>
      </w:pPr>
      <w:r>
        <w:rPr>
          <w:rFonts w:ascii="Times New Roman" w:hAnsi="Times New Roman" w:cs="Times New Roman"/>
          <w:szCs w:val="24"/>
        </w:rPr>
        <w:tab/>
      </w:r>
      <w:r w:rsidR="0044471F">
        <w:rPr>
          <w:rFonts w:ascii="Times New Roman" w:hAnsi="Times New Roman" w:cs="Times New Roman"/>
          <w:szCs w:val="24"/>
        </w:rPr>
        <w:t xml:space="preserve">The case of </w:t>
      </w:r>
      <w:r w:rsidR="0044471F" w:rsidRPr="0044471F">
        <w:rPr>
          <w:rFonts w:ascii="Times New Roman" w:hAnsi="Times New Roman" w:cs="Times New Roman"/>
          <w:i/>
          <w:szCs w:val="24"/>
        </w:rPr>
        <w:t xml:space="preserve">Kelo v. New </w:t>
      </w:r>
      <w:r w:rsidR="00D1537A">
        <w:rPr>
          <w:rFonts w:ascii="Times New Roman" w:hAnsi="Times New Roman" w:cs="Times New Roman"/>
          <w:i/>
          <w:szCs w:val="24"/>
        </w:rPr>
        <w:t>London</w:t>
      </w:r>
      <w:r w:rsidR="004F7F3F">
        <w:rPr>
          <w:rFonts w:ascii="Times New Roman" w:hAnsi="Times New Roman" w:cs="Times New Roman"/>
          <w:i/>
          <w:szCs w:val="24"/>
        </w:rPr>
        <w:t xml:space="preserve"> </w:t>
      </w:r>
      <w:r w:rsidR="00226133">
        <w:rPr>
          <w:rFonts w:ascii="Times New Roman" w:hAnsi="Times New Roman" w:cs="Times New Roman"/>
          <w:szCs w:val="24"/>
        </w:rPr>
        <w:t xml:space="preserve">raises the question as to whether eminent domain should </w:t>
      </w:r>
    </w:p>
    <w:p w14:paraId="4B77A1B7" w14:textId="77777777" w:rsidR="00226133" w:rsidRDefault="00226133" w:rsidP="004F7F3F">
      <w:pPr>
        <w:rPr>
          <w:rFonts w:ascii="Times New Roman" w:hAnsi="Times New Roman" w:cs="Times New Roman"/>
          <w:szCs w:val="24"/>
        </w:rPr>
      </w:pPr>
    </w:p>
    <w:p w14:paraId="4783B874" w14:textId="1D99A250" w:rsidR="00226133" w:rsidRDefault="00226133" w:rsidP="004F7F3F">
      <w:pPr>
        <w:rPr>
          <w:rFonts w:ascii="Times New Roman" w:hAnsi="Times New Roman" w:cs="Times New Roman"/>
          <w:szCs w:val="24"/>
        </w:rPr>
      </w:pPr>
      <w:r>
        <w:rPr>
          <w:rFonts w:ascii="Times New Roman" w:hAnsi="Times New Roman" w:cs="Times New Roman"/>
          <w:szCs w:val="24"/>
        </w:rPr>
        <w:t>be applied in a situation where the land being sought is for private commercial development</w:t>
      </w:r>
    </w:p>
    <w:p w14:paraId="21C8781D" w14:textId="77777777" w:rsidR="00226133" w:rsidRDefault="00226133" w:rsidP="004F7F3F">
      <w:pPr>
        <w:rPr>
          <w:rFonts w:ascii="Times New Roman" w:hAnsi="Times New Roman" w:cs="Times New Roman"/>
          <w:szCs w:val="24"/>
        </w:rPr>
      </w:pPr>
    </w:p>
    <w:p w14:paraId="241379F4" w14:textId="77777777" w:rsidR="00A26797" w:rsidRDefault="00226133" w:rsidP="004F7F3F">
      <w:pPr>
        <w:rPr>
          <w:rFonts w:ascii="Times New Roman" w:hAnsi="Times New Roman" w:cs="Times New Roman"/>
          <w:szCs w:val="24"/>
        </w:rPr>
      </w:pPr>
      <w:r>
        <w:rPr>
          <w:rFonts w:ascii="Times New Roman" w:hAnsi="Times New Roman" w:cs="Times New Roman"/>
          <w:szCs w:val="24"/>
        </w:rPr>
        <w:t>Does t</w:t>
      </w:r>
      <w:r w:rsidR="00A26797">
        <w:rPr>
          <w:rFonts w:ascii="Times New Roman" w:hAnsi="Times New Roman" w:cs="Times New Roman"/>
          <w:szCs w:val="24"/>
        </w:rPr>
        <w:t xml:space="preserve">hat serve the public interest?  </w:t>
      </w:r>
      <w:r>
        <w:rPr>
          <w:rFonts w:ascii="Times New Roman" w:hAnsi="Times New Roman" w:cs="Times New Roman"/>
          <w:szCs w:val="24"/>
        </w:rPr>
        <w:t>Is that a fair application of the principle of eminent domain?</w:t>
      </w:r>
      <w:r w:rsidR="004F7F3F" w:rsidRPr="004F7F3F">
        <w:rPr>
          <w:rStyle w:val="EndnoteReference"/>
          <w:rFonts w:ascii="Times New Roman" w:hAnsi="Times New Roman" w:cs="Times New Roman"/>
          <w:szCs w:val="24"/>
        </w:rPr>
        <w:endnoteReference w:id="2"/>
      </w:r>
      <w:r w:rsidR="004F7F3F" w:rsidRPr="004F7F3F">
        <w:rPr>
          <w:rFonts w:ascii="Times New Roman" w:hAnsi="Times New Roman" w:cs="Times New Roman"/>
          <w:szCs w:val="24"/>
        </w:rPr>
        <w:t xml:space="preserve"> </w:t>
      </w:r>
      <w:r w:rsidR="002668AC" w:rsidRPr="004F7F3F">
        <w:rPr>
          <w:rFonts w:ascii="Times New Roman" w:hAnsi="Times New Roman" w:cs="Times New Roman"/>
          <w:szCs w:val="24"/>
        </w:rPr>
        <w:t xml:space="preserve"> </w:t>
      </w:r>
    </w:p>
    <w:p w14:paraId="49E140B6" w14:textId="77777777" w:rsidR="00A26797" w:rsidRDefault="00A26797" w:rsidP="004F7F3F">
      <w:pPr>
        <w:rPr>
          <w:rFonts w:ascii="Times New Roman" w:hAnsi="Times New Roman" w:cs="Times New Roman"/>
          <w:szCs w:val="24"/>
        </w:rPr>
      </w:pPr>
    </w:p>
    <w:p w14:paraId="4F7F7F99" w14:textId="1A268656" w:rsidR="00A26797" w:rsidRDefault="002668AC" w:rsidP="004F7F3F">
      <w:pPr>
        <w:rPr>
          <w:rFonts w:ascii="Times New Roman" w:hAnsi="Times New Roman" w:cs="Times New Roman"/>
          <w:szCs w:val="24"/>
        </w:rPr>
      </w:pPr>
      <w:r>
        <w:rPr>
          <w:rFonts w:ascii="Times New Roman" w:hAnsi="Times New Roman" w:cs="Times New Roman"/>
          <w:szCs w:val="24"/>
        </w:rPr>
        <w:t>Does th</w:t>
      </w:r>
      <w:r w:rsidR="00A26797">
        <w:rPr>
          <w:rFonts w:ascii="Times New Roman" w:hAnsi="Times New Roman" w:cs="Times New Roman"/>
          <w:szCs w:val="24"/>
        </w:rPr>
        <w:t>e</w:t>
      </w:r>
      <w:r>
        <w:rPr>
          <w:rFonts w:ascii="Times New Roman" w:hAnsi="Times New Roman" w:cs="Times New Roman"/>
          <w:szCs w:val="24"/>
        </w:rPr>
        <w:t xml:space="preserve"> taking of </w:t>
      </w:r>
      <w:r w:rsidR="00A26797">
        <w:rPr>
          <w:rFonts w:ascii="Times New Roman" w:hAnsi="Times New Roman" w:cs="Times New Roman"/>
          <w:szCs w:val="24"/>
        </w:rPr>
        <w:t xml:space="preserve">private </w:t>
      </w:r>
      <w:r>
        <w:rPr>
          <w:rFonts w:ascii="Times New Roman" w:hAnsi="Times New Roman" w:cs="Times New Roman"/>
          <w:szCs w:val="24"/>
        </w:rPr>
        <w:t>property</w:t>
      </w:r>
      <w:r w:rsidR="00A26797">
        <w:rPr>
          <w:rFonts w:ascii="Times New Roman" w:hAnsi="Times New Roman" w:cs="Times New Roman"/>
          <w:szCs w:val="24"/>
        </w:rPr>
        <w:t xml:space="preserve"> for commercial development use run contrary to the spirit</w:t>
      </w:r>
    </w:p>
    <w:p w14:paraId="21677CAC" w14:textId="77777777" w:rsidR="00A26797" w:rsidRDefault="00A26797" w:rsidP="004F7F3F">
      <w:pPr>
        <w:rPr>
          <w:rFonts w:ascii="Times New Roman" w:hAnsi="Times New Roman" w:cs="Times New Roman"/>
          <w:szCs w:val="24"/>
        </w:rPr>
      </w:pPr>
    </w:p>
    <w:p w14:paraId="52FC5F64" w14:textId="4A99F047" w:rsidR="00A26797" w:rsidRDefault="00A26797" w:rsidP="004F7F3F">
      <w:pPr>
        <w:rPr>
          <w:rFonts w:ascii="Times New Roman" w:hAnsi="Times New Roman" w:cs="Times New Roman"/>
          <w:szCs w:val="24"/>
        </w:rPr>
      </w:pPr>
      <w:r>
        <w:rPr>
          <w:rFonts w:ascii="Times New Roman" w:hAnsi="Times New Roman" w:cs="Times New Roman"/>
          <w:szCs w:val="24"/>
        </w:rPr>
        <w:t>and intentions of the 5</w:t>
      </w:r>
      <w:r w:rsidRPr="00A26797">
        <w:rPr>
          <w:rFonts w:ascii="Times New Roman" w:hAnsi="Times New Roman" w:cs="Times New Roman"/>
          <w:szCs w:val="24"/>
          <w:vertAlign w:val="superscript"/>
        </w:rPr>
        <w:t>th</w:t>
      </w:r>
      <w:r>
        <w:rPr>
          <w:rFonts w:ascii="Times New Roman" w:hAnsi="Times New Roman" w:cs="Times New Roman"/>
          <w:szCs w:val="24"/>
        </w:rPr>
        <w:t xml:space="preserve"> Amendment even if it does provide some public benefit?</w:t>
      </w:r>
    </w:p>
    <w:p w14:paraId="1358E4D9" w14:textId="77777777" w:rsidR="00A26797" w:rsidRDefault="00A26797" w:rsidP="004F7F3F">
      <w:pPr>
        <w:rPr>
          <w:rFonts w:ascii="Times New Roman" w:hAnsi="Times New Roman" w:cs="Times New Roman"/>
          <w:szCs w:val="24"/>
        </w:rPr>
      </w:pPr>
    </w:p>
    <w:p w14:paraId="5450234F" w14:textId="77777777" w:rsidR="00A26797" w:rsidRDefault="00A26797" w:rsidP="004F7F3F">
      <w:pPr>
        <w:rPr>
          <w:rFonts w:ascii="Times New Roman" w:hAnsi="Times New Roman" w:cs="Times New Roman"/>
          <w:szCs w:val="24"/>
        </w:rPr>
      </w:pPr>
    </w:p>
    <w:p w14:paraId="5857EF15" w14:textId="37A31120" w:rsidR="002668AC" w:rsidRDefault="002668AC" w:rsidP="004F7F3F">
      <w:pPr>
        <w:rPr>
          <w:rFonts w:ascii="Times New Roman" w:hAnsi="Times New Roman" w:cs="Times New Roman"/>
          <w:szCs w:val="24"/>
        </w:rPr>
      </w:pPr>
    </w:p>
    <w:p w14:paraId="05D4CC2D" w14:textId="77777777" w:rsidR="00A26797" w:rsidRDefault="00A26797" w:rsidP="004F7F3F">
      <w:pPr>
        <w:rPr>
          <w:rFonts w:ascii="Times New Roman" w:hAnsi="Times New Roman" w:cs="Times New Roman"/>
          <w:szCs w:val="24"/>
        </w:rPr>
      </w:pPr>
    </w:p>
    <w:p w14:paraId="407BD65D" w14:textId="4FA97BC4" w:rsidR="002668AC" w:rsidRDefault="00A26797" w:rsidP="00D96736">
      <w:pPr>
        <w:spacing w:line="480" w:lineRule="auto"/>
        <w:rPr>
          <w:rFonts w:ascii="Times New Roman" w:hAnsi="Times New Roman" w:cs="Times New Roman"/>
          <w:b/>
          <w:sz w:val="28"/>
          <w:szCs w:val="28"/>
        </w:rPr>
      </w:pPr>
      <w:r>
        <w:rPr>
          <w:rFonts w:ascii="Times New Roman" w:hAnsi="Times New Roman" w:cs="Times New Roman"/>
          <w:b/>
          <w:sz w:val="28"/>
          <w:szCs w:val="28"/>
        </w:rPr>
        <w:t>I</w:t>
      </w:r>
      <w:r w:rsidR="002668AC">
        <w:rPr>
          <w:rFonts w:ascii="Times New Roman" w:hAnsi="Times New Roman" w:cs="Times New Roman"/>
          <w:b/>
          <w:sz w:val="28"/>
          <w:szCs w:val="28"/>
        </w:rPr>
        <w:t>II. Case Description</w:t>
      </w:r>
    </w:p>
    <w:p w14:paraId="69DB908A" w14:textId="77777777" w:rsidR="002668AC" w:rsidRDefault="002668AC" w:rsidP="00D96736">
      <w:pPr>
        <w:spacing w:line="480" w:lineRule="auto"/>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szCs w:val="24"/>
        </w:rPr>
        <w:t xml:space="preserve">After the Fort Trunbull area of the town of New London had gone through a rough economic depression, the city put together an organization in 2000 to revitalize the economy by doing an economic planning and zoning overhaul of businesses. This organization bought out the properties needed to spark the economic project, but some </w:t>
      </w:r>
      <w:r w:rsidR="00917375">
        <w:rPr>
          <w:rFonts w:ascii="Times New Roman" w:hAnsi="Times New Roman" w:cs="Times New Roman"/>
          <w:szCs w:val="24"/>
        </w:rPr>
        <w:t xml:space="preserve">residents </w:t>
      </w:r>
      <w:r>
        <w:rPr>
          <w:rFonts w:ascii="Times New Roman" w:hAnsi="Times New Roman" w:cs="Times New Roman"/>
          <w:szCs w:val="24"/>
        </w:rPr>
        <w:t>did not comply.</w:t>
      </w:r>
      <w:r w:rsidR="00EF7469">
        <w:rPr>
          <w:rFonts w:ascii="Times New Roman" w:hAnsi="Times New Roman" w:cs="Times New Roman"/>
          <w:szCs w:val="24"/>
        </w:rPr>
        <w:t xml:space="preserve"> 110 parcels of land were acquired, but 15 others were not.</w:t>
      </w:r>
      <w:r w:rsidR="00EF7469">
        <w:rPr>
          <w:rStyle w:val="EndnoteReference"/>
          <w:rFonts w:ascii="Times New Roman" w:hAnsi="Times New Roman" w:cs="Times New Roman"/>
          <w:szCs w:val="24"/>
        </w:rPr>
        <w:endnoteReference w:id="3"/>
      </w:r>
      <w:r>
        <w:rPr>
          <w:rFonts w:ascii="Times New Roman" w:hAnsi="Times New Roman" w:cs="Times New Roman"/>
          <w:szCs w:val="24"/>
        </w:rPr>
        <w:t xml:space="preserve"> </w:t>
      </w:r>
      <w:r w:rsidR="00EF7469">
        <w:rPr>
          <w:rFonts w:ascii="Times New Roman" w:hAnsi="Times New Roman" w:cs="Times New Roman"/>
          <w:szCs w:val="24"/>
        </w:rPr>
        <w:t xml:space="preserve"> </w:t>
      </w:r>
      <w:r>
        <w:rPr>
          <w:rFonts w:ascii="Times New Roman" w:hAnsi="Times New Roman" w:cs="Times New Roman"/>
          <w:szCs w:val="24"/>
        </w:rPr>
        <w:t>The City of New London then used eminent domain to take the land and use it for their development, claiming that the public use would be the profit and jobs that it creates.</w:t>
      </w:r>
      <w:r>
        <w:rPr>
          <w:rStyle w:val="EndnoteReference"/>
          <w:rFonts w:ascii="Times New Roman" w:hAnsi="Times New Roman" w:cs="Times New Roman"/>
          <w:szCs w:val="24"/>
        </w:rPr>
        <w:endnoteReference w:id="4"/>
      </w:r>
    </w:p>
    <w:p w14:paraId="2744E769" w14:textId="5D2F5A2E" w:rsidR="00E66915" w:rsidRDefault="00E66915" w:rsidP="00D96736">
      <w:pPr>
        <w:spacing w:line="480" w:lineRule="auto"/>
        <w:rPr>
          <w:rFonts w:ascii="Times New Roman" w:hAnsi="Times New Roman" w:cs="Times New Roman"/>
          <w:szCs w:val="24"/>
        </w:rPr>
      </w:pPr>
      <w:r>
        <w:rPr>
          <w:rFonts w:ascii="Times New Roman" w:hAnsi="Times New Roman" w:cs="Times New Roman"/>
          <w:szCs w:val="24"/>
        </w:rPr>
        <w:tab/>
        <w:t>Su</w:t>
      </w:r>
      <w:r w:rsidR="009A31C4">
        <w:rPr>
          <w:rFonts w:ascii="Times New Roman" w:hAnsi="Times New Roman" w:cs="Times New Roman"/>
          <w:szCs w:val="24"/>
        </w:rPr>
        <w:t>sette</w:t>
      </w:r>
      <w:r>
        <w:rPr>
          <w:rFonts w:ascii="Times New Roman" w:hAnsi="Times New Roman" w:cs="Times New Roman"/>
          <w:szCs w:val="24"/>
        </w:rPr>
        <w:t xml:space="preserve"> Kelo and </w:t>
      </w:r>
      <w:r w:rsidR="00D1537A">
        <w:rPr>
          <w:rFonts w:ascii="Times New Roman" w:hAnsi="Times New Roman" w:cs="Times New Roman"/>
          <w:szCs w:val="24"/>
        </w:rPr>
        <w:t xml:space="preserve">other disgruntled </w:t>
      </w:r>
      <w:r w:rsidR="00B15116">
        <w:rPr>
          <w:rFonts w:ascii="Times New Roman" w:hAnsi="Times New Roman" w:cs="Times New Roman"/>
          <w:szCs w:val="24"/>
        </w:rPr>
        <w:t>citizens</w:t>
      </w:r>
      <w:r w:rsidR="00D1537A">
        <w:rPr>
          <w:rFonts w:ascii="Times New Roman" w:hAnsi="Times New Roman" w:cs="Times New Roman"/>
          <w:szCs w:val="24"/>
        </w:rPr>
        <w:t xml:space="preserve"> that were owners of these </w:t>
      </w:r>
      <w:r w:rsidR="004F7F3F">
        <w:rPr>
          <w:rFonts w:ascii="Times New Roman" w:hAnsi="Times New Roman" w:cs="Times New Roman"/>
          <w:szCs w:val="24"/>
        </w:rPr>
        <w:t>parcels</w:t>
      </w:r>
      <w:r w:rsidR="00B15116">
        <w:rPr>
          <w:rFonts w:ascii="Times New Roman" w:hAnsi="Times New Roman" w:cs="Times New Roman"/>
          <w:szCs w:val="24"/>
        </w:rPr>
        <w:t xml:space="preserve"> sued, claiming that the 5</w:t>
      </w:r>
      <w:r w:rsidR="00B15116" w:rsidRPr="00B15116">
        <w:rPr>
          <w:rFonts w:ascii="Times New Roman" w:hAnsi="Times New Roman" w:cs="Times New Roman"/>
          <w:szCs w:val="24"/>
          <w:vertAlign w:val="superscript"/>
        </w:rPr>
        <w:t>th</w:t>
      </w:r>
      <w:r w:rsidR="00B15116">
        <w:rPr>
          <w:rFonts w:ascii="Times New Roman" w:hAnsi="Times New Roman" w:cs="Times New Roman"/>
          <w:szCs w:val="24"/>
        </w:rPr>
        <w:t xml:space="preserve"> Amendment protects them from this </w:t>
      </w:r>
      <w:r w:rsidR="008E3FAC">
        <w:rPr>
          <w:rFonts w:ascii="Times New Roman" w:hAnsi="Times New Roman" w:cs="Times New Roman"/>
          <w:szCs w:val="24"/>
        </w:rPr>
        <w:t xml:space="preserve">seizure. </w:t>
      </w:r>
      <w:r w:rsidR="002668AC">
        <w:rPr>
          <w:rFonts w:ascii="Times New Roman" w:hAnsi="Times New Roman" w:cs="Times New Roman"/>
          <w:szCs w:val="24"/>
        </w:rPr>
        <w:t xml:space="preserve">The argument was that the property was going to be used for private interests, therefore not falling in compliance with said amendment. In state court, the Connecticut Supreme Court rules in favor of New </w:t>
      </w:r>
      <w:r w:rsidR="00D1537A">
        <w:rPr>
          <w:rFonts w:ascii="Times New Roman" w:hAnsi="Times New Roman" w:cs="Times New Roman"/>
          <w:szCs w:val="24"/>
        </w:rPr>
        <w:t>London</w:t>
      </w:r>
      <w:r w:rsidR="002668AC">
        <w:rPr>
          <w:rFonts w:ascii="Times New Roman" w:hAnsi="Times New Roman" w:cs="Times New Roman"/>
          <w:szCs w:val="24"/>
        </w:rPr>
        <w:t xml:space="preserve">, </w:t>
      </w:r>
      <w:r w:rsidR="0044471F">
        <w:rPr>
          <w:rFonts w:ascii="Times New Roman" w:hAnsi="Times New Roman" w:cs="Times New Roman"/>
          <w:szCs w:val="24"/>
        </w:rPr>
        <w:t xml:space="preserve">citing the cases of </w:t>
      </w:r>
      <w:r w:rsidR="0044471F" w:rsidRPr="0044471F">
        <w:rPr>
          <w:rFonts w:ascii="Times New Roman" w:hAnsi="Times New Roman" w:cs="Times New Roman"/>
          <w:i/>
          <w:szCs w:val="24"/>
        </w:rPr>
        <w:t>Hawaii Housing Auth. v. Midkiff</w:t>
      </w:r>
      <w:r w:rsidR="001C49FF">
        <w:rPr>
          <w:rFonts w:ascii="Times New Roman" w:hAnsi="Times New Roman" w:cs="Times New Roman"/>
          <w:i/>
          <w:szCs w:val="24"/>
        </w:rPr>
        <w:t xml:space="preserve"> </w:t>
      </w:r>
      <w:r w:rsidR="0044471F">
        <w:rPr>
          <w:rFonts w:ascii="Times New Roman" w:hAnsi="Times New Roman" w:cs="Times New Roman"/>
          <w:szCs w:val="24"/>
        </w:rPr>
        <w:t>as precedent for the city to seize this land</w:t>
      </w:r>
      <w:r w:rsidR="00C02FCE">
        <w:rPr>
          <w:rFonts w:ascii="Times New Roman" w:hAnsi="Times New Roman" w:cs="Times New Roman"/>
          <w:szCs w:val="24"/>
        </w:rPr>
        <w:t>.</w:t>
      </w:r>
      <w:r w:rsidR="001C49FF" w:rsidRPr="001C49FF">
        <w:rPr>
          <w:rStyle w:val="EndnoteReference"/>
          <w:rFonts w:ascii="Times New Roman" w:hAnsi="Times New Roman" w:cs="Times New Roman"/>
          <w:szCs w:val="24"/>
        </w:rPr>
        <w:endnoteReference w:id="5"/>
      </w:r>
      <w:r w:rsidR="001C49FF" w:rsidRPr="001C49FF">
        <w:rPr>
          <w:rFonts w:ascii="Times New Roman" w:hAnsi="Times New Roman" w:cs="Times New Roman"/>
          <w:szCs w:val="24"/>
        </w:rPr>
        <w:t xml:space="preserve"> </w:t>
      </w:r>
      <w:r w:rsidR="00C02FCE" w:rsidRPr="001C49FF">
        <w:rPr>
          <w:rFonts w:ascii="Times New Roman" w:hAnsi="Times New Roman" w:cs="Times New Roman"/>
          <w:szCs w:val="24"/>
        </w:rPr>
        <w:t xml:space="preserve"> </w:t>
      </w:r>
      <w:r w:rsidR="004F7F3F">
        <w:rPr>
          <w:rFonts w:ascii="Times New Roman" w:hAnsi="Times New Roman" w:cs="Times New Roman"/>
          <w:szCs w:val="24"/>
        </w:rPr>
        <w:br/>
      </w:r>
      <w:r w:rsidR="00C02FCE">
        <w:rPr>
          <w:rFonts w:ascii="Times New Roman" w:hAnsi="Times New Roman" w:cs="Times New Roman"/>
          <w:szCs w:val="24"/>
        </w:rPr>
        <w:t xml:space="preserve">The </w:t>
      </w:r>
      <w:r w:rsidR="00536DD4" w:rsidRPr="004F7F3F">
        <w:rPr>
          <w:rFonts w:ascii="Times New Roman" w:hAnsi="Times New Roman" w:cs="Times New Roman"/>
          <w:szCs w:val="24"/>
        </w:rPr>
        <w:t>Hawaii Housing Auth</w:t>
      </w:r>
      <w:r w:rsidR="004F7F3F">
        <w:rPr>
          <w:rFonts w:ascii="Times New Roman" w:hAnsi="Times New Roman" w:cs="Times New Roman"/>
          <w:szCs w:val="24"/>
        </w:rPr>
        <w:t>ority</w:t>
      </w:r>
      <w:r w:rsidR="00C02FCE">
        <w:rPr>
          <w:rFonts w:ascii="Times New Roman" w:hAnsi="Times New Roman" w:cs="Times New Roman"/>
          <w:szCs w:val="24"/>
        </w:rPr>
        <w:t xml:space="preserve"> case spoke clearly on what “public use” might entail.</w:t>
      </w:r>
    </w:p>
    <w:p w14:paraId="196E627E" w14:textId="77777777" w:rsidR="00C02FCE" w:rsidRDefault="00C02FCE" w:rsidP="004F7F3F">
      <w:pPr>
        <w:shd w:val="clear" w:color="auto" w:fill="FFFFFF"/>
        <w:spacing w:before="100" w:beforeAutospacing="1" w:after="100" w:afterAutospacing="1"/>
        <w:ind w:left="720"/>
        <w:rPr>
          <w:rFonts w:ascii="Times New Roman" w:hAnsi="Times New Roman" w:cs="Times New Roman"/>
          <w:szCs w:val="24"/>
        </w:rPr>
      </w:pPr>
      <w:r w:rsidRPr="00C02FCE">
        <w:rPr>
          <w:rFonts w:ascii="Times New Roman" w:hAnsi="Times New Roman" w:cs="Times New Roman"/>
          <w:szCs w:val="24"/>
        </w:rPr>
        <w:t xml:space="preserve">The mere fact that property taken outright by eminent domain is transferred in the first instance to private beneficiaries does not condemn that taking as having only a private purpose. Government does not itself have to use property to legitimate the taking; it is only the taking's purpose, and not its mechanics, that must pass scrutiny under the Public Use Clause. And the fact that a state legislature, and not Congress, made the public use determination does not mean that judicial deference is less appropriate. </w:t>
      </w:r>
      <w:r w:rsidR="00B4692B">
        <w:rPr>
          <w:rStyle w:val="EndnoteReference"/>
          <w:rFonts w:ascii="Times New Roman" w:hAnsi="Times New Roman" w:cs="Times New Roman"/>
          <w:szCs w:val="24"/>
        </w:rPr>
        <w:endnoteReference w:id="6"/>
      </w:r>
    </w:p>
    <w:p w14:paraId="3AC529DB" w14:textId="77777777" w:rsidR="00C02FCE" w:rsidRDefault="00917375" w:rsidP="00917375">
      <w:pPr>
        <w:shd w:val="clear" w:color="auto" w:fill="FFFFFF"/>
        <w:spacing w:before="100" w:beforeAutospacing="1" w:after="100" w:afterAutospacing="1" w:line="480" w:lineRule="auto"/>
        <w:ind w:firstLine="720"/>
        <w:rPr>
          <w:rFonts w:ascii="Times New Roman" w:hAnsi="Times New Roman" w:cs="Times New Roman"/>
          <w:szCs w:val="24"/>
        </w:rPr>
      </w:pPr>
      <w:r>
        <w:rPr>
          <w:rFonts w:ascii="Times New Roman" w:hAnsi="Times New Roman" w:cs="Times New Roman"/>
          <w:szCs w:val="24"/>
        </w:rPr>
        <w:t xml:space="preserve">This sets the standard that it is not how the seized property is used to the public that is the issue, but why it was taken. This supports New London in the case, because it shows that it does not matter if the property ends up having a private purpose. What matters is that the economic plan that will help the financial state of the public.  However, one could question the efficiency </w:t>
      </w:r>
      <w:r>
        <w:rPr>
          <w:rFonts w:ascii="Times New Roman" w:hAnsi="Times New Roman" w:cs="Times New Roman"/>
          <w:szCs w:val="24"/>
        </w:rPr>
        <w:lastRenderedPageBreak/>
        <w:t>or effectiveness of said plan, and claim that it is indeed not going to help the public.</w:t>
      </w:r>
      <w:r w:rsidR="00EF7469">
        <w:rPr>
          <w:rFonts w:ascii="Times New Roman" w:hAnsi="Times New Roman" w:cs="Times New Roman"/>
          <w:szCs w:val="24"/>
        </w:rPr>
        <w:t xml:space="preserve"> After the ruling, Kelo et al. app</w:t>
      </w:r>
      <w:r w:rsidR="00B60CDC">
        <w:rPr>
          <w:rFonts w:ascii="Times New Roman" w:hAnsi="Times New Roman" w:cs="Times New Roman"/>
          <w:szCs w:val="24"/>
        </w:rPr>
        <w:t>ealed to the U.S. Supreme Court.</w:t>
      </w:r>
    </w:p>
    <w:p w14:paraId="38E3853C" w14:textId="2ECCFEE5" w:rsidR="00B60CDC" w:rsidRDefault="00A26797" w:rsidP="00B60CDC">
      <w:pPr>
        <w:shd w:val="clear" w:color="auto" w:fill="FFFFFF"/>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IV</w:t>
      </w:r>
      <w:r w:rsidR="00EF7469">
        <w:rPr>
          <w:rFonts w:ascii="Times New Roman" w:hAnsi="Times New Roman" w:cs="Times New Roman"/>
          <w:b/>
          <w:sz w:val="28"/>
          <w:szCs w:val="28"/>
        </w:rPr>
        <w:t>. Outcome</w:t>
      </w:r>
    </w:p>
    <w:p w14:paraId="1E5A4BFD" w14:textId="6C503A2B" w:rsidR="00A26797" w:rsidRDefault="00AD4232" w:rsidP="00AD4232">
      <w:pPr>
        <w:shd w:val="clear" w:color="auto" w:fill="FFFFFF"/>
        <w:spacing w:before="100" w:beforeAutospacing="1" w:after="100" w:afterAutospacing="1" w:line="480" w:lineRule="auto"/>
        <w:ind w:firstLine="720"/>
        <w:rPr>
          <w:rFonts w:ascii="Times New Roman" w:hAnsi="Times New Roman" w:cs="Times New Roman"/>
          <w:szCs w:val="24"/>
        </w:rPr>
      </w:pPr>
      <w:r>
        <w:rPr>
          <w:rFonts w:ascii="Times New Roman" w:hAnsi="Times New Roman" w:cs="Times New Roman"/>
          <w:szCs w:val="24"/>
        </w:rPr>
        <w:t xml:space="preserve">The </w:t>
      </w:r>
      <w:r w:rsidR="00A26797">
        <w:rPr>
          <w:rFonts w:ascii="Times New Roman" w:hAnsi="Times New Roman" w:cs="Times New Roman"/>
          <w:szCs w:val="24"/>
        </w:rPr>
        <w:t xml:space="preserve">U.S. </w:t>
      </w:r>
      <w:r>
        <w:rPr>
          <w:rFonts w:ascii="Times New Roman" w:hAnsi="Times New Roman" w:cs="Times New Roman"/>
          <w:szCs w:val="24"/>
        </w:rPr>
        <w:t xml:space="preserve">Supreme Court ruled 5-4 in favor of the City of New </w:t>
      </w:r>
      <w:r w:rsidR="00D1537A">
        <w:rPr>
          <w:rFonts w:ascii="Times New Roman" w:hAnsi="Times New Roman" w:cs="Times New Roman"/>
          <w:szCs w:val="24"/>
        </w:rPr>
        <w:t>London</w:t>
      </w:r>
      <w:r>
        <w:rPr>
          <w:rFonts w:ascii="Times New Roman" w:hAnsi="Times New Roman" w:cs="Times New Roman"/>
          <w:szCs w:val="24"/>
        </w:rPr>
        <w:t xml:space="preserve">. </w:t>
      </w:r>
      <w:r w:rsidR="00A26797">
        <w:rPr>
          <w:rFonts w:ascii="Times New Roman" w:hAnsi="Times New Roman" w:cs="Times New Roman"/>
          <w:szCs w:val="24"/>
        </w:rPr>
        <w:t xml:space="preserve"> They cited</w:t>
      </w:r>
      <w:r w:rsidR="00A26797">
        <w:rPr>
          <w:rFonts w:ascii="Times New Roman" w:hAnsi="Times New Roman" w:cs="Times New Roman"/>
          <w:szCs w:val="24"/>
        </w:rPr>
        <w:br/>
        <w:t>the legal precedent set forth in the Hawaii housing authority case.  In addition, the high court</w:t>
      </w:r>
      <w:r w:rsidR="00A26797">
        <w:rPr>
          <w:rFonts w:ascii="Times New Roman" w:hAnsi="Times New Roman" w:cs="Times New Roman"/>
          <w:szCs w:val="24"/>
        </w:rPr>
        <w:br/>
        <w:t>cited the decision-making process established in Berman v. Parker.</w:t>
      </w:r>
      <w:r w:rsidR="00A26797" w:rsidRPr="00A26797">
        <w:rPr>
          <w:rStyle w:val="EndnoteReference"/>
          <w:rFonts w:ascii="Times New Roman" w:hAnsi="Times New Roman" w:cs="Times New Roman"/>
          <w:szCs w:val="24"/>
        </w:rPr>
        <w:endnoteReference w:id="7"/>
      </w:r>
      <w:r w:rsidR="00A26797">
        <w:rPr>
          <w:rFonts w:ascii="Times New Roman" w:hAnsi="Times New Roman" w:cs="Times New Roman"/>
          <w:szCs w:val="24"/>
        </w:rPr>
        <w:t xml:space="preserve">  This case took a specific</w:t>
      </w:r>
      <w:r w:rsidR="00A26797">
        <w:rPr>
          <w:rFonts w:ascii="Times New Roman" w:hAnsi="Times New Roman" w:cs="Times New Roman"/>
          <w:szCs w:val="24"/>
        </w:rPr>
        <w:br/>
        <w:t>look at the issue of redevelopment.</w:t>
      </w:r>
    </w:p>
    <w:p w14:paraId="0D3A9941" w14:textId="77777777" w:rsidR="00AD4232" w:rsidRPr="00AD4232" w:rsidRDefault="00AD4232" w:rsidP="00AD4232">
      <w:pPr>
        <w:shd w:val="clear" w:color="auto" w:fill="FFFFFF"/>
        <w:spacing w:before="100" w:beforeAutospacing="1" w:after="100" w:afterAutospacing="1"/>
        <w:ind w:left="720"/>
        <w:rPr>
          <w:rFonts w:ascii="Times New Roman" w:hAnsi="Times New Roman" w:cs="Times New Roman"/>
          <w:color w:val="000000"/>
          <w:szCs w:val="24"/>
        </w:rPr>
      </w:pPr>
      <w:r w:rsidRPr="00AD4232">
        <w:rPr>
          <w:rFonts w:ascii="Times New Roman" w:hAnsi="Times New Roman" w:cs="Times New Roman"/>
          <w:color w:val="000000"/>
          <w:szCs w:val="24"/>
        </w:rPr>
        <w:t>This Court cannot say that public ownership is the sole method of promoting the public purposes of a community redevelopment project, and it is not beyond the power of Congress to utilize an agency of private enterprise for this purpose, or to authorize the taking of private property and its resale or lease to the same or other private parties as part of such a project.</w:t>
      </w:r>
    </w:p>
    <w:p w14:paraId="1C160F62" w14:textId="77777777" w:rsidR="00AD4232" w:rsidRDefault="00AD4232" w:rsidP="00AD4232">
      <w:pPr>
        <w:shd w:val="clear" w:color="auto" w:fill="FFFFFF"/>
        <w:spacing w:before="100" w:beforeAutospacing="1" w:after="100" w:afterAutospacing="1"/>
        <w:ind w:left="720"/>
        <w:rPr>
          <w:rFonts w:ascii="Times New Roman" w:hAnsi="Times New Roman" w:cs="Times New Roman"/>
          <w:color w:val="000000"/>
          <w:szCs w:val="24"/>
        </w:rPr>
      </w:pPr>
      <w:r w:rsidRPr="00AD4232">
        <w:rPr>
          <w:rFonts w:ascii="Times New Roman" w:hAnsi="Times New Roman" w:cs="Times New Roman"/>
          <w:color w:val="000000"/>
          <w:szCs w:val="24"/>
        </w:rPr>
        <w:t xml:space="preserve"> (h) It is not beyond the power of Congress or its authorized agencies to attack the problem of the blighted parts of the community on an area, rather than on a structure-by-structure basis. Redevelopment of an entire area under a balanced integrated plan so as to include not only new homes, but also schools, churches, parks, streets, and shopping centers is plainly relevant to the maintenance of the desired housing standards, and therefore within congressional power.</w:t>
      </w:r>
      <w:r>
        <w:rPr>
          <w:rStyle w:val="EndnoteReference"/>
          <w:rFonts w:ascii="Times New Roman" w:hAnsi="Times New Roman" w:cs="Times New Roman"/>
          <w:color w:val="000000"/>
          <w:szCs w:val="24"/>
        </w:rPr>
        <w:endnoteReference w:id="8"/>
      </w:r>
    </w:p>
    <w:p w14:paraId="1558E1FE" w14:textId="77777777" w:rsidR="00AD4232" w:rsidRDefault="00D1537A" w:rsidP="00D1537A">
      <w:pPr>
        <w:shd w:val="clear" w:color="auto" w:fill="FFFFFF"/>
        <w:spacing w:before="100" w:beforeAutospacing="1" w:after="100" w:afterAutospacing="1" w:line="480" w:lineRule="auto"/>
        <w:ind w:firstLine="720"/>
        <w:rPr>
          <w:rFonts w:ascii="Times New Roman" w:hAnsi="Times New Roman" w:cs="Times New Roman"/>
          <w:color w:val="000000"/>
          <w:szCs w:val="24"/>
        </w:rPr>
      </w:pPr>
      <w:r>
        <w:rPr>
          <w:rFonts w:ascii="Times New Roman" w:hAnsi="Times New Roman" w:cs="Times New Roman"/>
          <w:color w:val="000000"/>
          <w:szCs w:val="24"/>
        </w:rPr>
        <w:t>This case tackles the concept of using eminent domain for resale as part of a development project. The courts decided that if there is an integrated plan to redesign a community for the greater good, the taking of private propertie</w:t>
      </w:r>
      <w:r w:rsidR="00B8096F">
        <w:rPr>
          <w:rFonts w:ascii="Times New Roman" w:hAnsi="Times New Roman" w:cs="Times New Roman"/>
          <w:color w:val="000000"/>
          <w:szCs w:val="24"/>
        </w:rPr>
        <w:t>s for resale is something that the</w:t>
      </w:r>
      <w:r>
        <w:rPr>
          <w:rFonts w:ascii="Times New Roman" w:hAnsi="Times New Roman" w:cs="Times New Roman"/>
          <w:color w:val="000000"/>
          <w:szCs w:val="24"/>
        </w:rPr>
        <w:t xml:space="preserve"> government </w:t>
      </w:r>
      <w:r w:rsidR="00B8096F">
        <w:rPr>
          <w:rFonts w:ascii="Times New Roman" w:hAnsi="Times New Roman" w:cs="Times New Roman"/>
          <w:color w:val="000000"/>
          <w:szCs w:val="24"/>
        </w:rPr>
        <w:t>has the legal ability</w:t>
      </w:r>
      <w:r>
        <w:rPr>
          <w:rFonts w:ascii="Times New Roman" w:hAnsi="Times New Roman" w:cs="Times New Roman"/>
          <w:color w:val="000000"/>
          <w:szCs w:val="24"/>
        </w:rPr>
        <w:t xml:space="preserve"> to do.</w:t>
      </w:r>
      <w:r w:rsidR="00432635">
        <w:rPr>
          <w:rFonts w:ascii="Times New Roman" w:hAnsi="Times New Roman" w:cs="Times New Roman"/>
          <w:color w:val="000000"/>
          <w:szCs w:val="24"/>
        </w:rPr>
        <w:t xml:space="preserve"> There is also an assumption that the</w:t>
      </w:r>
      <w:r w:rsidR="00B8096F">
        <w:rPr>
          <w:rFonts w:ascii="Times New Roman" w:hAnsi="Times New Roman" w:cs="Times New Roman"/>
          <w:color w:val="000000"/>
          <w:szCs w:val="24"/>
        </w:rPr>
        <w:t xml:space="preserve"> community that the local government is </w:t>
      </w:r>
      <w:r w:rsidR="00432635">
        <w:rPr>
          <w:rFonts w:ascii="Times New Roman" w:hAnsi="Times New Roman" w:cs="Times New Roman"/>
          <w:color w:val="000000"/>
          <w:szCs w:val="24"/>
        </w:rPr>
        <w:t>redoing is blighted and/or affected by poverty in some way, as to not redevelop areas that are perfectly fine.</w:t>
      </w:r>
      <w:r>
        <w:rPr>
          <w:rFonts w:ascii="Times New Roman" w:hAnsi="Times New Roman" w:cs="Times New Roman"/>
          <w:color w:val="000000"/>
          <w:szCs w:val="24"/>
        </w:rPr>
        <w:t xml:space="preserve"> Due to its similarity to </w:t>
      </w:r>
      <w:r w:rsidRPr="00D1537A">
        <w:rPr>
          <w:rFonts w:ascii="Times New Roman" w:hAnsi="Times New Roman" w:cs="Times New Roman"/>
          <w:i/>
          <w:color w:val="000000"/>
          <w:szCs w:val="24"/>
        </w:rPr>
        <w:t>Kelo v. City of New London</w:t>
      </w:r>
      <w:r>
        <w:rPr>
          <w:rFonts w:ascii="Times New Roman" w:hAnsi="Times New Roman" w:cs="Times New Roman"/>
          <w:color w:val="000000"/>
          <w:szCs w:val="24"/>
        </w:rPr>
        <w:t xml:space="preserve"> , this and the </w:t>
      </w:r>
      <w:r w:rsidR="00536DD4">
        <w:rPr>
          <w:rFonts w:ascii="Times New Roman" w:hAnsi="Times New Roman" w:cs="Times New Roman"/>
          <w:i/>
          <w:color w:val="000000"/>
          <w:szCs w:val="24"/>
        </w:rPr>
        <w:t>Hawaii Housing Auth.</w:t>
      </w:r>
      <w:r>
        <w:rPr>
          <w:rFonts w:ascii="Times New Roman" w:hAnsi="Times New Roman" w:cs="Times New Roman"/>
          <w:i/>
          <w:color w:val="000000"/>
          <w:szCs w:val="24"/>
        </w:rPr>
        <w:t xml:space="preserve"> </w:t>
      </w:r>
      <w:r w:rsidR="00536DD4">
        <w:rPr>
          <w:rFonts w:ascii="Times New Roman" w:hAnsi="Times New Roman" w:cs="Times New Roman"/>
          <w:color w:val="000000"/>
          <w:szCs w:val="24"/>
        </w:rPr>
        <w:t xml:space="preserve">precedents were the tipping point of the 5-4 decision to side with New London. If other cases had come to basically the same conclusion, there was a set order to follow now. </w:t>
      </w:r>
    </w:p>
    <w:p w14:paraId="0DE29A61" w14:textId="5D0EE736" w:rsidR="002F1361" w:rsidRDefault="00A26797" w:rsidP="00536DD4">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lastRenderedPageBreak/>
        <w:tab/>
        <w:t>The five</w:t>
      </w:r>
      <w:r w:rsidR="00536DD4">
        <w:rPr>
          <w:rFonts w:ascii="Times New Roman" w:hAnsi="Times New Roman" w:cs="Times New Roman"/>
          <w:color w:val="000000"/>
          <w:szCs w:val="24"/>
        </w:rPr>
        <w:t xml:space="preserve"> justices who sided with New London were taking “public use” to be a non-literal statement, as any involvement of private businesses in these seizures would automatically </w:t>
      </w:r>
      <w:r w:rsidR="003F4D24">
        <w:rPr>
          <w:rFonts w:ascii="Times New Roman" w:hAnsi="Times New Roman" w:cs="Times New Roman"/>
          <w:color w:val="000000"/>
          <w:szCs w:val="24"/>
        </w:rPr>
        <w:t>break the rules of the 5</w:t>
      </w:r>
      <w:r w:rsidR="003F4D24" w:rsidRPr="003F4D24">
        <w:rPr>
          <w:rFonts w:ascii="Times New Roman" w:hAnsi="Times New Roman" w:cs="Times New Roman"/>
          <w:color w:val="000000"/>
          <w:szCs w:val="24"/>
          <w:vertAlign w:val="superscript"/>
        </w:rPr>
        <w:t>th</w:t>
      </w:r>
      <w:r w:rsidR="003F4D24">
        <w:rPr>
          <w:rFonts w:ascii="Times New Roman" w:hAnsi="Times New Roman" w:cs="Times New Roman"/>
          <w:color w:val="000000"/>
          <w:szCs w:val="24"/>
        </w:rPr>
        <w:t xml:space="preserve"> if taken to exact word. However, since the court cases </w:t>
      </w:r>
      <w:r w:rsidR="003D6476">
        <w:rPr>
          <w:rFonts w:ascii="Times New Roman" w:hAnsi="Times New Roman" w:cs="Times New Roman"/>
          <w:color w:val="000000"/>
          <w:szCs w:val="24"/>
        </w:rPr>
        <w:t>before it set this “private</w:t>
      </w:r>
      <w:r w:rsidR="00F87681">
        <w:rPr>
          <w:rFonts w:ascii="Times New Roman" w:hAnsi="Times New Roman" w:cs="Times New Roman"/>
          <w:color w:val="000000"/>
          <w:szCs w:val="24"/>
        </w:rPr>
        <w:t xml:space="preserve"> use can equal public use”, the literal definition is no longer </w:t>
      </w:r>
      <w:r w:rsidR="00432635">
        <w:rPr>
          <w:rFonts w:ascii="Times New Roman" w:hAnsi="Times New Roman" w:cs="Times New Roman"/>
          <w:color w:val="000000"/>
          <w:szCs w:val="24"/>
        </w:rPr>
        <w:t xml:space="preserve">the most recent or most accurate representation of what “public use” pertains to. </w:t>
      </w:r>
      <w:r w:rsidR="002F1361">
        <w:rPr>
          <w:rFonts w:ascii="Times New Roman" w:hAnsi="Times New Roman" w:cs="Times New Roman"/>
          <w:color w:val="000000"/>
          <w:szCs w:val="24"/>
        </w:rPr>
        <w:t xml:space="preserve"> A very early case of this definition comes from </w:t>
      </w:r>
      <w:r w:rsidR="002F1361" w:rsidRPr="002F1361">
        <w:rPr>
          <w:rFonts w:ascii="Times New Roman" w:hAnsi="Times New Roman" w:cs="Times New Roman"/>
          <w:i/>
          <w:color w:val="000000"/>
          <w:szCs w:val="24"/>
        </w:rPr>
        <w:t>Fallbrook Irrigation Dist. v. Bradley</w:t>
      </w:r>
      <w:r w:rsidR="002F1361">
        <w:rPr>
          <w:rFonts w:ascii="Times New Roman" w:hAnsi="Times New Roman" w:cs="Times New Roman"/>
          <w:color w:val="000000"/>
          <w:szCs w:val="24"/>
        </w:rPr>
        <w:t xml:space="preserve"> in 1896.</w:t>
      </w:r>
    </w:p>
    <w:p w14:paraId="49492B31" w14:textId="77777777" w:rsidR="002F1361" w:rsidRPr="002F1361" w:rsidRDefault="002F1361" w:rsidP="002F1361">
      <w:pPr>
        <w:pStyle w:val="NormalWeb"/>
        <w:shd w:val="clear" w:color="auto" w:fill="FFFFFF"/>
        <w:ind w:left="720"/>
        <w:rPr>
          <w:color w:val="000000"/>
        </w:rPr>
      </w:pPr>
      <w:r w:rsidRPr="002F1361">
        <w:rPr>
          <w:color w:val="000000"/>
        </w:rPr>
        <w:t>There is no specific prohibition in the federal Constitution which acts upon the states in regard to their taking private property for any but a public use.</w:t>
      </w:r>
      <w:r>
        <w:rPr>
          <w:color w:val="000000"/>
        </w:rPr>
        <w:t xml:space="preserve"> </w:t>
      </w:r>
      <w:r w:rsidRPr="002F1361">
        <w:rPr>
          <w:color w:val="000000"/>
        </w:rPr>
        <w:t>What is a public use for which private property may be taken by due process of law depends upon the particular facts and circumstances connected with the particular subject matter.</w:t>
      </w:r>
      <w:r w:rsidR="004F7F3F" w:rsidRPr="004F7F3F">
        <w:rPr>
          <w:rStyle w:val="EndnoteReference"/>
          <w:i/>
          <w:color w:val="000000"/>
        </w:rPr>
        <w:t xml:space="preserve"> </w:t>
      </w:r>
      <w:r w:rsidR="004F7F3F" w:rsidRPr="004F7F3F">
        <w:rPr>
          <w:rStyle w:val="EndnoteReference"/>
          <w:color w:val="000000"/>
        </w:rPr>
        <w:endnoteReference w:id="9"/>
      </w:r>
    </w:p>
    <w:p w14:paraId="170ADA3C" w14:textId="77777777" w:rsidR="00536DD4" w:rsidRDefault="002F1361" w:rsidP="00B8096F">
      <w:pPr>
        <w:shd w:val="clear" w:color="auto" w:fill="FFFFFF"/>
        <w:spacing w:before="100" w:beforeAutospacing="1" w:after="100" w:afterAutospacing="1" w:line="480" w:lineRule="auto"/>
        <w:ind w:firstLine="720"/>
        <w:rPr>
          <w:rFonts w:ascii="Times New Roman" w:hAnsi="Times New Roman" w:cs="Times New Roman"/>
          <w:color w:val="000000"/>
          <w:szCs w:val="24"/>
        </w:rPr>
      </w:pPr>
      <w:r>
        <w:rPr>
          <w:rFonts w:ascii="Times New Roman" w:hAnsi="Times New Roman" w:cs="Times New Roman"/>
          <w:color w:val="000000"/>
          <w:szCs w:val="24"/>
        </w:rPr>
        <w:t xml:space="preserve">While it is older, this is a good example of why originalism as it pertains to the constitution is </w:t>
      </w:r>
      <w:r w:rsidR="00B8096F">
        <w:rPr>
          <w:rFonts w:ascii="Times New Roman" w:hAnsi="Times New Roman" w:cs="Times New Roman"/>
          <w:color w:val="000000"/>
          <w:szCs w:val="24"/>
        </w:rPr>
        <w:t xml:space="preserve">slightly </w:t>
      </w:r>
      <w:r>
        <w:rPr>
          <w:rFonts w:ascii="Times New Roman" w:hAnsi="Times New Roman" w:cs="Times New Roman"/>
          <w:color w:val="000000"/>
          <w:szCs w:val="24"/>
        </w:rPr>
        <w:t>faulted</w:t>
      </w:r>
      <w:r w:rsidR="00F10184">
        <w:rPr>
          <w:rFonts w:ascii="Times New Roman" w:hAnsi="Times New Roman" w:cs="Times New Roman"/>
          <w:color w:val="000000"/>
          <w:szCs w:val="24"/>
        </w:rPr>
        <w:t xml:space="preserve"> in this situation</w:t>
      </w:r>
      <w:r>
        <w:rPr>
          <w:rFonts w:ascii="Times New Roman" w:hAnsi="Times New Roman" w:cs="Times New Roman"/>
          <w:color w:val="000000"/>
          <w:szCs w:val="24"/>
        </w:rPr>
        <w:t>, because the meaning of words</w:t>
      </w:r>
      <w:r w:rsidR="00F10184">
        <w:rPr>
          <w:rFonts w:ascii="Times New Roman" w:hAnsi="Times New Roman" w:cs="Times New Roman"/>
          <w:color w:val="000000"/>
          <w:szCs w:val="24"/>
        </w:rPr>
        <w:t xml:space="preserve"> in legal terms can</w:t>
      </w:r>
      <w:r>
        <w:rPr>
          <w:rFonts w:ascii="Times New Roman" w:hAnsi="Times New Roman" w:cs="Times New Roman"/>
          <w:color w:val="000000"/>
          <w:szCs w:val="24"/>
        </w:rPr>
        <w:t xml:space="preserve"> change very much over time.</w:t>
      </w:r>
      <w:r w:rsidR="00B8096F">
        <w:rPr>
          <w:rFonts w:ascii="Times New Roman" w:hAnsi="Times New Roman" w:cs="Times New Roman"/>
          <w:color w:val="000000"/>
          <w:szCs w:val="24"/>
        </w:rPr>
        <w:t xml:space="preserve"> </w:t>
      </w:r>
      <w:r w:rsidR="00432635">
        <w:rPr>
          <w:rFonts w:ascii="Times New Roman" w:hAnsi="Times New Roman" w:cs="Times New Roman"/>
          <w:color w:val="000000"/>
          <w:szCs w:val="24"/>
        </w:rPr>
        <w:t xml:space="preserve">Also, the process by which the government uses eminent domain is more important than the end goal. If taken parcels of land are acquired with the intention of improving the public’s quality of life, and then used to implement private businesses, that is not </w:t>
      </w:r>
      <w:r w:rsidR="004F7F3F">
        <w:rPr>
          <w:rFonts w:ascii="Times New Roman" w:hAnsi="Times New Roman" w:cs="Times New Roman"/>
          <w:color w:val="000000"/>
          <w:szCs w:val="24"/>
        </w:rPr>
        <w:br/>
      </w:r>
      <w:r w:rsidR="00432635">
        <w:rPr>
          <w:rFonts w:ascii="Times New Roman" w:hAnsi="Times New Roman" w:cs="Times New Roman"/>
          <w:color w:val="000000"/>
          <w:szCs w:val="24"/>
        </w:rPr>
        <w:t>a violation of law.</w:t>
      </w:r>
    </w:p>
    <w:p w14:paraId="1662E4B3" w14:textId="37AF5F52" w:rsidR="00344DCC" w:rsidRDefault="00432635" w:rsidP="00536DD4">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tab/>
        <w:t xml:space="preserve">Another important factor of the </w:t>
      </w:r>
      <w:r w:rsidRPr="00432635">
        <w:rPr>
          <w:rFonts w:ascii="Times New Roman" w:hAnsi="Times New Roman" w:cs="Times New Roman"/>
          <w:i/>
          <w:color w:val="000000"/>
          <w:szCs w:val="24"/>
        </w:rPr>
        <w:t>Kelo</w:t>
      </w:r>
      <w:r>
        <w:rPr>
          <w:rFonts w:ascii="Times New Roman" w:hAnsi="Times New Roman" w:cs="Times New Roman"/>
          <w:color w:val="000000"/>
          <w:szCs w:val="24"/>
        </w:rPr>
        <w:t xml:space="preserve"> decision was to </w:t>
      </w:r>
      <w:r w:rsidR="00DF68DD">
        <w:rPr>
          <w:rFonts w:ascii="Times New Roman" w:hAnsi="Times New Roman" w:cs="Times New Roman"/>
          <w:color w:val="000000"/>
          <w:szCs w:val="24"/>
        </w:rPr>
        <w:t xml:space="preserve">implement rational-basis review </w:t>
      </w:r>
      <w:r w:rsidR="001C49FF">
        <w:rPr>
          <w:rFonts w:ascii="Times New Roman" w:hAnsi="Times New Roman" w:cs="Times New Roman"/>
          <w:color w:val="000000"/>
          <w:szCs w:val="24"/>
        </w:rPr>
        <w:br/>
      </w:r>
      <w:r w:rsidR="00DF68DD">
        <w:rPr>
          <w:rFonts w:ascii="Times New Roman" w:hAnsi="Times New Roman" w:cs="Times New Roman"/>
          <w:color w:val="000000"/>
          <w:szCs w:val="24"/>
        </w:rPr>
        <w:t xml:space="preserve">as the Justices </w:t>
      </w:r>
      <w:r w:rsidR="00B8096F">
        <w:rPr>
          <w:rFonts w:ascii="Times New Roman" w:hAnsi="Times New Roman" w:cs="Times New Roman"/>
          <w:color w:val="000000"/>
          <w:szCs w:val="24"/>
        </w:rPr>
        <w:t>went over</w:t>
      </w:r>
      <w:r w:rsidR="00DF68DD">
        <w:rPr>
          <w:rFonts w:ascii="Times New Roman" w:hAnsi="Times New Roman" w:cs="Times New Roman"/>
          <w:color w:val="000000"/>
          <w:szCs w:val="24"/>
        </w:rPr>
        <w:t xml:space="preserve"> this case</w:t>
      </w:r>
      <w:r w:rsidR="001A5CEB">
        <w:rPr>
          <w:rFonts w:ascii="Times New Roman" w:hAnsi="Times New Roman" w:cs="Times New Roman"/>
          <w:color w:val="000000"/>
          <w:szCs w:val="24"/>
        </w:rPr>
        <w:t xml:space="preserve"> to see if it contradicted the Equal Protection Clause of the Constitution</w:t>
      </w:r>
      <w:r w:rsidR="00DF68DD">
        <w:rPr>
          <w:rFonts w:ascii="Times New Roman" w:hAnsi="Times New Roman" w:cs="Times New Roman"/>
          <w:color w:val="000000"/>
          <w:szCs w:val="24"/>
        </w:rPr>
        <w:t xml:space="preserve">. This form of review requires the minimal amount of </w:t>
      </w:r>
      <w:r w:rsidR="001A5CEB">
        <w:rPr>
          <w:rFonts w:ascii="Times New Roman" w:hAnsi="Times New Roman" w:cs="Times New Roman"/>
          <w:color w:val="000000"/>
          <w:szCs w:val="24"/>
        </w:rPr>
        <w:t xml:space="preserve">judicial </w:t>
      </w:r>
      <w:r w:rsidR="00DF68DD">
        <w:rPr>
          <w:rFonts w:ascii="Times New Roman" w:hAnsi="Times New Roman" w:cs="Times New Roman"/>
          <w:color w:val="000000"/>
          <w:szCs w:val="24"/>
        </w:rPr>
        <w:t xml:space="preserve">scrutiny, and will uphold the law if it is </w:t>
      </w:r>
      <w:r w:rsidR="001C49FF">
        <w:rPr>
          <w:rFonts w:ascii="Times New Roman" w:hAnsi="Times New Roman" w:cs="Times New Roman"/>
          <w:color w:val="000000"/>
          <w:szCs w:val="24"/>
        </w:rPr>
        <w:t xml:space="preserve">directly </w:t>
      </w:r>
      <w:r w:rsidR="00DF68DD">
        <w:rPr>
          <w:rFonts w:ascii="Times New Roman" w:hAnsi="Times New Roman" w:cs="Times New Roman"/>
          <w:color w:val="000000"/>
          <w:szCs w:val="24"/>
        </w:rPr>
        <w:t>related to a legitimate government purpose.</w:t>
      </w:r>
      <w:r w:rsidR="004F7F3F" w:rsidRPr="004F7F3F">
        <w:rPr>
          <w:rStyle w:val="EndnoteReference"/>
          <w:rFonts w:ascii="Times New Roman" w:hAnsi="Times New Roman" w:cs="Times New Roman"/>
          <w:color w:val="000000"/>
          <w:szCs w:val="24"/>
        </w:rPr>
        <w:t xml:space="preserve"> </w:t>
      </w:r>
      <w:r w:rsidR="004F7F3F">
        <w:rPr>
          <w:rStyle w:val="EndnoteReference"/>
          <w:rFonts w:ascii="Times New Roman" w:hAnsi="Times New Roman" w:cs="Times New Roman"/>
          <w:color w:val="000000"/>
          <w:szCs w:val="24"/>
        </w:rPr>
        <w:endnoteReference w:id="10"/>
      </w:r>
      <w:r w:rsidR="00DF68DD">
        <w:rPr>
          <w:rFonts w:ascii="Times New Roman" w:hAnsi="Times New Roman" w:cs="Times New Roman"/>
          <w:color w:val="000000"/>
          <w:szCs w:val="24"/>
        </w:rPr>
        <w:t xml:space="preserve"> </w:t>
      </w:r>
      <w:r w:rsidR="001C49FF">
        <w:rPr>
          <w:rFonts w:ascii="Times New Roman" w:hAnsi="Times New Roman" w:cs="Times New Roman"/>
          <w:color w:val="000000"/>
          <w:szCs w:val="24"/>
        </w:rPr>
        <w:t xml:space="preserve"> T</w:t>
      </w:r>
      <w:r w:rsidR="001A5CEB">
        <w:rPr>
          <w:rFonts w:ascii="Times New Roman" w:hAnsi="Times New Roman" w:cs="Times New Roman"/>
          <w:color w:val="000000"/>
          <w:szCs w:val="24"/>
        </w:rPr>
        <w:t>his made it easier for New London to make their seizure of land look constitutional.</w:t>
      </w:r>
      <w:r w:rsidR="004F7F3F">
        <w:rPr>
          <w:rStyle w:val="EndnoteReference"/>
          <w:rFonts w:ascii="Times New Roman" w:hAnsi="Times New Roman" w:cs="Times New Roman"/>
          <w:color w:val="000000"/>
          <w:szCs w:val="24"/>
        </w:rPr>
        <w:endnoteReference w:id="11"/>
      </w:r>
    </w:p>
    <w:p w14:paraId="6AEC63A4" w14:textId="40646AA3" w:rsidR="00344DCC" w:rsidRDefault="00344DCC" w:rsidP="00344DCC">
      <w:pPr>
        <w:shd w:val="clear" w:color="auto" w:fill="FFFFFF"/>
        <w:spacing w:before="100" w:beforeAutospacing="1" w:after="100" w:afterAutospacing="1"/>
        <w:ind w:left="720"/>
        <w:rPr>
          <w:rFonts w:ascii="Times New Roman" w:hAnsi="Times New Roman" w:cs="Times New Roman"/>
          <w:color w:val="000000"/>
          <w:shd w:val="clear" w:color="auto" w:fill="FFFFFF"/>
        </w:rPr>
      </w:pPr>
      <w:r w:rsidRPr="00344DCC">
        <w:rPr>
          <w:rFonts w:ascii="Times New Roman" w:hAnsi="Times New Roman" w:cs="Times New Roman"/>
          <w:color w:val="000000"/>
          <w:shd w:val="clear" w:color="auto" w:fill="FFFFFF"/>
        </w:rPr>
        <w:t>The takings before us, however, w</w:t>
      </w:r>
      <w:r w:rsidR="004F7F3F">
        <w:rPr>
          <w:rFonts w:ascii="Times New Roman" w:hAnsi="Times New Roman" w:cs="Times New Roman"/>
          <w:color w:val="000000"/>
          <w:shd w:val="clear" w:color="auto" w:fill="FFFFFF"/>
        </w:rPr>
        <w:t xml:space="preserve">ould be executed pursuant to a </w:t>
      </w:r>
      <w:r w:rsidRPr="00344DCC">
        <w:rPr>
          <w:rFonts w:ascii="Times New Roman" w:hAnsi="Times New Roman" w:cs="Times New Roman"/>
          <w:color w:val="000000"/>
          <w:shd w:val="clear" w:color="auto" w:fill="FFFFFF"/>
        </w:rPr>
        <w:t>carefully considered development plan. 268 Conn., at 54, 843 A. 2d, at 536. The trial judge and all the members of the Supreme Court of Connecticut agreed that there was no evidence of an ill</w:t>
      </w:r>
      <w:bookmarkStart w:id="1" w:name="T6"/>
      <w:r>
        <w:rPr>
          <w:rFonts w:ascii="Times New Roman" w:hAnsi="Times New Roman" w:cs="Times New Roman"/>
          <w:color w:val="000000"/>
          <w:shd w:val="clear" w:color="auto" w:fill="FFFFFF"/>
        </w:rPr>
        <w:t>egitimate purpose in this case</w:t>
      </w:r>
      <w:bookmarkEnd w:id="1"/>
      <w:r>
        <w:rPr>
          <w:rFonts w:ascii="Times New Roman" w:hAnsi="Times New Roman" w:cs="Times New Roman"/>
          <w:color w:val="000000"/>
          <w:shd w:val="clear" w:color="auto" w:fill="FFFFFF"/>
        </w:rPr>
        <w:t xml:space="preserve">. </w:t>
      </w:r>
      <w:r w:rsidRPr="00344DCC">
        <w:rPr>
          <w:rFonts w:ascii="Times New Roman" w:hAnsi="Times New Roman" w:cs="Times New Roman"/>
          <w:color w:val="000000"/>
          <w:shd w:val="clear" w:color="auto" w:fill="FFFFFF"/>
        </w:rPr>
        <w:t xml:space="preserve">Therefore, as was true of the statute challenged </w:t>
      </w:r>
      <w:r w:rsidR="001C49FF">
        <w:rPr>
          <w:rFonts w:ascii="Times New Roman" w:hAnsi="Times New Roman" w:cs="Times New Roman"/>
          <w:color w:val="000000"/>
          <w:shd w:val="clear" w:color="auto" w:fill="FFFFFF"/>
        </w:rPr>
        <w:br/>
      </w:r>
      <w:r w:rsidR="001C49FF">
        <w:rPr>
          <w:rFonts w:ascii="Times New Roman" w:hAnsi="Times New Roman" w:cs="Times New Roman"/>
          <w:color w:val="000000"/>
          <w:shd w:val="clear" w:color="auto" w:fill="FFFFFF"/>
        </w:rPr>
        <w:lastRenderedPageBreak/>
        <w:br/>
      </w:r>
      <w:r w:rsidRPr="00344DCC">
        <w:rPr>
          <w:rFonts w:ascii="Times New Roman" w:hAnsi="Times New Roman" w:cs="Times New Roman"/>
          <w:color w:val="000000"/>
          <w:shd w:val="clear" w:color="auto" w:fill="FFFFFF"/>
        </w:rPr>
        <w:t>in </w:t>
      </w:r>
      <w:r w:rsidRPr="00344DCC">
        <w:rPr>
          <w:rFonts w:ascii="Times New Roman" w:hAnsi="Times New Roman" w:cs="Times New Roman"/>
          <w:i/>
          <w:iCs/>
          <w:color w:val="000000"/>
          <w:shd w:val="clear" w:color="auto" w:fill="FFFFFF"/>
        </w:rPr>
        <w:t>Midkiff,</w:t>
      </w:r>
      <w:r w:rsidRPr="00344DCC">
        <w:rPr>
          <w:rFonts w:ascii="Times New Roman" w:hAnsi="Times New Roman" w:cs="Times New Roman"/>
          <w:color w:val="000000"/>
          <w:shd w:val="clear" w:color="auto" w:fill="FFFFFF"/>
        </w:rPr>
        <w:t xml:space="preserve"> 467 U. S., at 245, the City’s development plan was not adopted “to benefit </w:t>
      </w:r>
      <w:r w:rsidR="004F7F3F">
        <w:rPr>
          <w:rFonts w:ascii="Times New Roman" w:hAnsi="Times New Roman" w:cs="Times New Roman"/>
          <w:color w:val="000000"/>
          <w:shd w:val="clear" w:color="auto" w:fill="FFFFFF"/>
        </w:rPr>
        <w:br/>
      </w:r>
      <w:r w:rsidRPr="00344DCC">
        <w:rPr>
          <w:rFonts w:ascii="Times New Roman" w:hAnsi="Times New Roman" w:cs="Times New Roman"/>
          <w:color w:val="000000"/>
          <w:shd w:val="clear" w:color="auto" w:fill="FFFFFF"/>
        </w:rPr>
        <w:t>a particular class of identifiable individuals.</w:t>
      </w:r>
      <w:r>
        <w:rPr>
          <w:rStyle w:val="EndnoteReference"/>
          <w:rFonts w:ascii="Times New Roman" w:hAnsi="Times New Roman" w:cs="Times New Roman"/>
          <w:color w:val="000000"/>
          <w:shd w:val="clear" w:color="auto" w:fill="FFFFFF"/>
        </w:rPr>
        <w:endnoteReference w:id="12"/>
      </w:r>
    </w:p>
    <w:p w14:paraId="09B788C3" w14:textId="77777777" w:rsidR="00432635" w:rsidRDefault="001A5CEB" w:rsidP="00344DCC">
      <w:pPr>
        <w:shd w:val="clear" w:color="auto" w:fill="FFFFFF"/>
        <w:spacing w:before="100" w:beforeAutospacing="1" w:after="100" w:afterAutospacing="1" w:line="480" w:lineRule="auto"/>
        <w:rPr>
          <w:rFonts w:ascii="Times New Roman" w:hAnsi="Times New Roman" w:cs="Times New Roman"/>
          <w:color w:val="000000"/>
          <w:szCs w:val="24"/>
        </w:rPr>
      </w:pPr>
      <w:r w:rsidRPr="00344DCC">
        <w:rPr>
          <w:rFonts w:ascii="Times New Roman" w:hAnsi="Times New Roman" w:cs="Times New Roman"/>
          <w:color w:val="000000"/>
          <w:szCs w:val="24"/>
        </w:rPr>
        <w:t>As long as there was no favoring of private</w:t>
      </w:r>
      <w:r w:rsidR="00515BA2" w:rsidRPr="00344DCC">
        <w:rPr>
          <w:rFonts w:ascii="Times New Roman" w:hAnsi="Times New Roman" w:cs="Times New Roman"/>
          <w:color w:val="000000"/>
          <w:szCs w:val="24"/>
        </w:rPr>
        <w:t xml:space="preserve"> entities with little benefit to the public, this was a clear pass of the rational-basis test.</w:t>
      </w:r>
    </w:p>
    <w:p w14:paraId="61064FD1" w14:textId="3408591F" w:rsidR="00515BA2" w:rsidRDefault="002F1361" w:rsidP="00536DD4">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tab/>
      </w:r>
      <w:r w:rsidR="00283BB6">
        <w:rPr>
          <w:rFonts w:ascii="Times New Roman" w:hAnsi="Times New Roman" w:cs="Times New Roman"/>
          <w:color w:val="000000"/>
          <w:szCs w:val="24"/>
        </w:rPr>
        <w:t>One reason</w:t>
      </w:r>
      <w:r>
        <w:rPr>
          <w:rFonts w:ascii="Times New Roman" w:hAnsi="Times New Roman" w:cs="Times New Roman"/>
          <w:color w:val="000000"/>
          <w:szCs w:val="24"/>
        </w:rPr>
        <w:t xml:space="preserve"> </w:t>
      </w:r>
      <w:r w:rsidR="00283BB6">
        <w:rPr>
          <w:rFonts w:ascii="Times New Roman" w:hAnsi="Times New Roman" w:cs="Times New Roman"/>
          <w:color w:val="000000"/>
          <w:szCs w:val="24"/>
        </w:rPr>
        <w:t xml:space="preserve">against this ruling </w:t>
      </w:r>
      <w:r>
        <w:rPr>
          <w:rFonts w:ascii="Times New Roman" w:hAnsi="Times New Roman" w:cs="Times New Roman"/>
          <w:color w:val="000000"/>
          <w:szCs w:val="24"/>
        </w:rPr>
        <w:t xml:space="preserve">provided by the dissenting opinion </w:t>
      </w:r>
      <w:r w:rsidR="00283BB6">
        <w:rPr>
          <w:rFonts w:ascii="Times New Roman" w:hAnsi="Times New Roman" w:cs="Times New Roman"/>
          <w:color w:val="000000"/>
          <w:szCs w:val="24"/>
        </w:rPr>
        <w:t xml:space="preserve">was that the Public Use Clause had been reduced to nothing by labeling “economic development” as means for a seizure. Any reason could be given for eminent domain claims in the name of improving local </w:t>
      </w:r>
      <w:r w:rsidR="004F7F3F">
        <w:rPr>
          <w:rFonts w:ascii="Times New Roman" w:hAnsi="Times New Roman" w:cs="Times New Roman"/>
          <w:color w:val="000000"/>
          <w:szCs w:val="24"/>
        </w:rPr>
        <w:br/>
      </w:r>
      <w:r w:rsidR="00283BB6">
        <w:rPr>
          <w:rFonts w:ascii="Times New Roman" w:hAnsi="Times New Roman" w:cs="Times New Roman"/>
          <w:color w:val="000000"/>
          <w:szCs w:val="24"/>
        </w:rPr>
        <w:t>econo</w:t>
      </w:r>
      <w:r w:rsidR="009439E3">
        <w:rPr>
          <w:rFonts w:ascii="Times New Roman" w:hAnsi="Times New Roman" w:cs="Times New Roman"/>
          <w:color w:val="000000"/>
          <w:szCs w:val="24"/>
        </w:rPr>
        <w:t>mies.</w:t>
      </w:r>
      <w:r w:rsidR="001C49FF" w:rsidRPr="001C49FF">
        <w:rPr>
          <w:rStyle w:val="EndnoteReference"/>
          <w:rFonts w:ascii="Times New Roman" w:hAnsi="Times New Roman" w:cs="Times New Roman"/>
          <w:color w:val="000000"/>
          <w:szCs w:val="24"/>
        </w:rPr>
        <w:t xml:space="preserve"> </w:t>
      </w:r>
      <w:r w:rsidR="001C49FF">
        <w:rPr>
          <w:rStyle w:val="EndnoteReference"/>
          <w:rFonts w:ascii="Times New Roman" w:hAnsi="Times New Roman" w:cs="Times New Roman"/>
          <w:color w:val="000000"/>
          <w:szCs w:val="24"/>
        </w:rPr>
        <w:endnoteReference w:id="13"/>
      </w:r>
      <w:r w:rsidR="009439E3">
        <w:rPr>
          <w:rFonts w:ascii="Times New Roman" w:hAnsi="Times New Roman" w:cs="Times New Roman"/>
          <w:color w:val="000000"/>
          <w:szCs w:val="24"/>
        </w:rPr>
        <w:t xml:space="preserve"> Justice Clarence Thomas </w:t>
      </w:r>
      <w:r w:rsidR="001C49FF">
        <w:rPr>
          <w:rFonts w:ascii="Times New Roman" w:hAnsi="Times New Roman" w:cs="Times New Roman"/>
          <w:color w:val="000000"/>
          <w:szCs w:val="24"/>
        </w:rPr>
        <w:t xml:space="preserve">make the point that the Court’s decision </w:t>
      </w:r>
      <w:r w:rsidR="009439E3">
        <w:rPr>
          <w:rFonts w:ascii="Times New Roman" w:hAnsi="Times New Roman" w:cs="Times New Roman"/>
          <w:color w:val="000000"/>
          <w:szCs w:val="24"/>
        </w:rPr>
        <w:t>has strayed too far from was originally</w:t>
      </w:r>
      <w:r w:rsidR="001C49FF">
        <w:rPr>
          <w:rFonts w:ascii="Times New Roman" w:hAnsi="Times New Roman" w:cs="Times New Roman"/>
          <w:color w:val="000000"/>
          <w:szCs w:val="24"/>
        </w:rPr>
        <w:t xml:space="preserve"> intended by the principle of eminent domain. </w:t>
      </w:r>
      <w:r w:rsidR="002E6BFD">
        <w:rPr>
          <w:rFonts w:ascii="Times New Roman" w:hAnsi="Times New Roman" w:cs="Times New Roman"/>
          <w:color w:val="000000"/>
          <w:szCs w:val="24"/>
        </w:rPr>
        <w:t xml:space="preserve">He cites </w:t>
      </w:r>
      <w:r w:rsidR="002E6BFD">
        <w:rPr>
          <w:rFonts w:ascii="Times New Roman" w:hAnsi="Times New Roman" w:cs="Times New Roman"/>
          <w:i/>
          <w:color w:val="000000"/>
          <w:szCs w:val="24"/>
        </w:rPr>
        <w:t>Cole v. La Grange</w:t>
      </w:r>
      <w:r w:rsidR="001C49FF">
        <w:rPr>
          <w:rFonts w:ascii="Times New Roman" w:hAnsi="Times New Roman" w:cs="Times New Roman"/>
          <w:i/>
          <w:color w:val="000000"/>
          <w:szCs w:val="24"/>
        </w:rPr>
        <w:t xml:space="preserve"> </w:t>
      </w:r>
      <w:r w:rsidR="002E6BFD">
        <w:rPr>
          <w:rFonts w:ascii="Times New Roman" w:hAnsi="Times New Roman" w:cs="Times New Roman"/>
          <w:color w:val="000000"/>
          <w:szCs w:val="24"/>
        </w:rPr>
        <w:t xml:space="preserve">to show that the wording now contradicts itself and this selling of seized property to private businesses is not unlike the bonds given to the steel corporation in </w:t>
      </w:r>
      <w:r w:rsidR="002E6BFD" w:rsidRPr="002E6BFD">
        <w:rPr>
          <w:rFonts w:ascii="Times New Roman" w:hAnsi="Times New Roman" w:cs="Times New Roman"/>
          <w:i/>
          <w:color w:val="000000"/>
          <w:szCs w:val="24"/>
        </w:rPr>
        <w:t>Cole</w:t>
      </w:r>
      <w:r w:rsidR="002E6BFD">
        <w:rPr>
          <w:rFonts w:ascii="Times New Roman" w:hAnsi="Times New Roman" w:cs="Times New Roman"/>
          <w:color w:val="000000"/>
          <w:szCs w:val="24"/>
        </w:rPr>
        <w:t>.</w:t>
      </w:r>
      <w:r w:rsidR="001C49FF" w:rsidRPr="001C49FF">
        <w:rPr>
          <w:rStyle w:val="EndnoteReference"/>
          <w:rFonts w:ascii="Times New Roman" w:hAnsi="Times New Roman" w:cs="Times New Roman"/>
          <w:color w:val="000000"/>
          <w:szCs w:val="24"/>
        </w:rPr>
        <w:t xml:space="preserve"> </w:t>
      </w:r>
      <w:r w:rsidR="001C49FF" w:rsidRPr="001C49FF">
        <w:rPr>
          <w:rStyle w:val="EndnoteReference"/>
          <w:rFonts w:ascii="Times New Roman" w:hAnsi="Times New Roman" w:cs="Times New Roman"/>
          <w:color w:val="000000"/>
          <w:szCs w:val="24"/>
        </w:rPr>
        <w:endnoteReference w:id="14"/>
      </w:r>
      <w:r w:rsidR="001C49FF">
        <w:rPr>
          <w:rFonts w:ascii="Times New Roman" w:hAnsi="Times New Roman" w:cs="Times New Roman"/>
          <w:color w:val="000000"/>
          <w:szCs w:val="24"/>
        </w:rPr>
        <w:t xml:space="preserve"> </w:t>
      </w:r>
      <w:r w:rsidR="00D341D1">
        <w:rPr>
          <w:rFonts w:ascii="Times New Roman" w:hAnsi="Times New Roman" w:cs="Times New Roman"/>
          <w:color w:val="000000"/>
          <w:szCs w:val="24"/>
        </w:rPr>
        <w:t xml:space="preserve"> In Justice Clarence’s </w:t>
      </w:r>
      <w:r w:rsidR="0040007B">
        <w:rPr>
          <w:rFonts w:ascii="Times New Roman" w:hAnsi="Times New Roman" w:cs="Times New Roman"/>
          <w:color w:val="000000"/>
          <w:szCs w:val="24"/>
        </w:rPr>
        <w:t>view</w:t>
      </w:r>
      <w:r w:rsidR="00D341D1">
        <w:rPr>
          <w:rFonts w:ascii="Times New Roman" w:hAnsi="Times New Roman" w:cs="Times New Roman"/>
          <w:color w:val="000000"/>
          <w:szCs w:val="24"/>
        </w:rPr>
        <w:t>, the government helping the private sector in this way</w:t>
      </w:r>
      <w:r w:rsidR="001C49FF">
        <w:rPr>
          <w:rFonts w:ascii="Times New Roman" w:hAnsi="Times New Roman" w:cs="Times New Roman"/>
          <w:color w:val="000000"/>
          <w:szCs w:val="24"/>
        </w:rPr>
        <w:t xml:space="preserve"> creates</w:t>
      </w:r>
      <w:r w:rsidR="00D341D1">
        <w:rPr>
          <w:rFonts w:ascii="Times New Roman" w:hAnsi="Times New Roman" w:cs="Times New Roman"/>
          <w:color w:val="000000"/>
          <w:szCs w:val="24"/>
        </w:rPr>
        <w:t xml:space="preserve"> a conflict of interest, </w:t>
      </w:r>
      <w:r w:rsidR="001C49FF">
        <w:rPr>
          <w:rFonts w:ascii="Times New Roman" w:hAnsi="Times New Roman" w:cs="Times New Roman"/>
          <w:color w:val="000000"/>
          <w:szCs w:val="24"/>
        </w:rPr>
        <w:t>since it</w:t>
      </w:r>
      <w:r w:rsidR="00D341D1">
        <w:rPr>
          <w:rFonts w:ascii="Times New Roman" w:hAnsi="Times New Roman" w:cs="Times New Roman"/>
          <w:color w:val="000000"/>
          <w:szCs w:val="24"/>
        </w:rPr>
        <w:t xml:space="preserve"> will want to use eminent domain as much as possible in order to gain profit and sell property to </w:t>
      </w:r>
      <w:r w:rsidR="0040007B">
        <w:rPr>
          <w:rFonts w:ascii="Times New Roman" w:hAnsi="Times New Roman" w:cs="Times New Roman"/>
          <w:color w:val="000000"/>
          <w:szCs w:val="24"/>
        </w:rPr>
        <w:t xml:space="preserve">whomever they choose. This is not in the public interest </w:t>
      </w:r>
      <w:r w:rsidR="001C49FF">
        <w:rPr>
          <w:rFonts w:ascii="Times New Roman" w:hAnsi="Times New Roman" w:cs="Times New Roman"/>
          <w:color w:val="000000"/>
          <w:szCs w:val="24"/>
        </w:rPr>
        <w:t xml:space="preserve">and is therefore in </w:t>
      </w:r>
      <w:bookmarkStart w:id="2" w:name="_GoBack"/>
      <w:bookmarkEnd w:id="2"/>
      <w:r w:rsidR="0040007B">
        <w:rPr>
          <w:rFonts w:ascii="Times New Roman" w:hAnsi="Times New Roman" w:cs="Times New Roman"/>
          <w:color w:val="000000"/>
          <w:szCs w:val="24"/>
        </w:rPr>
        <w:t>a direct violation of the 5</w:t>
      </w:r>
      <w:r w:rsidR="0040007B" w:rsidRPr="0040007B">
        <w:rPr>
          <w:rFonts w:ascii="Times New Roman" w:hAnsi="Times New Roman" w:cs="Times New Roman"/>
          <w:color w:val="000000"/>
          <w:szCs w:val="24"/>
          <w:vertAlign w:val="superscript"/>
        </w:rPr>
        <w:t>th</w:t>
      </w:r>
      <w:r w:rsidR="0040007B">
        <w:rPr>
          <w:rFonts w:ascii="Times New Roman" w:hAnsi="Times New Roman" w:cs="Times New Roman"/>
          <w:color w:val="000000"/>
          <w:szCs w:val="24"/>
        </w:rPr>
        <w:t xml:space="preserve"> Amendment.</w:t>
      </w:r>
    </w:p>
    <w:p w14:paraId="4A3100DB" w14:textId="77777777" w:rsidR="0040007B" w:rsidRDefault="0040007B" w:rsidP="00536DD4">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tab/>
        <w:t>Overall, this decision came down to what the Justices valued more; up to date and changed meaning of the Public Use Clause, or complete original meaning as written in the Constitution. The intersection of public and private interests is a blurred zone with the new adaptation, as the seizure and selling of a property by the government becomes legal, if you have a thought out economic development plan.</w:t>
      </w:r>
    </w:p>
    <w:p w14:paraId="54FABC08" w14:textId="1FC8F350" w:rsidR="0040007B" w:rsidRPr="0040007B" w:rsidRDefault="0040007B" w:rsidP="00536DD4">
      <w:pPr>
        <w:shd w:val="clear" w:color="auto" w:fill="FFFFFF"/>
        <w:spacing w:before="100" w:beforeAutospacing="1" w:after="100" w:afterAutospacing="1" w:line="480" w:lineRule="auto"/>
        <w:rPr>
          <w:rFonts w:ascii="Times New Roman" w:hAnsi="Times New Roman" w:cs="Times New Roman"/>
          <w:b/>
          <w:color w:val="000000"/>
          <w:sz w:val="28"/>
          <w:szCs w:val="28"/>
        </w:rPr>
      </w:pPr>
      <w:r w:rsidRPr="0040007B">
        <w:rPr>
          <w:rFonts w:ascii="Times New Roman" w:hAnsi="Times New Roman" w:cs="Times New Roman"/>
          <w:b/>
          <w:color w:val="000000"/>
          <w:sz w:val="28"/>
          <w:szCs w:val="28"/>
        </w:rPr>
        <w:t>V. Significance</w:t>
      </w:r>
      <w:r w:rsidRPr="0040007B">
        <w:rPr>
          <w:rFonts w:ascii="Times New Roman" w:hAnsi="Times New Roman" w:cs="Times New Roman"/>
          <w:b/>
          <w:color w:val="000000"/>
          <w:sz w:val="28"/>
          <w:szCs w:val="28"/>
        </w:rPr>
        <w:tab/>
      </w:r>
    </w:p>
    <w:p w14:paraId="320C5D04" w14:textId="54ACAEAF" w:rsidR="000B777A" w:rsidRDefault="00A26797" w:rsidP="00A26797">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lastRenderedPageBreak/>
        <w:tab/>
        <w:t>This decision has a variety of unintended consequences  By their decision, the</w:t>
      </w:r>
      <w:r w:rsidR="00B17635">
        <w:rPr>
          <w:rFonts w:ascii="Times New Roman" w:hAnsi="Times New Roman" w:cs="Times New Roman"/>
          <w:color w:val="000000"/>
          <w:szCs w:val="24"/>
        </w:rPr>
        <w:tab/>
      </w:r>
      <w:r>
        <w:rPr>
          <w:rFonts w:ascii="Times New Roman" w:hAnsi="Times New Roman" w:cs="Times New Roman"/>
          <w:color w:val="000000"/>
          <w:szCs w:val="24"/>
        </w:rPr>
        <w:br/>
        <w:t xml:space="preserve">U.S. </w:t>
      </w:r>
      <w:r w:rsidR="00E95E96">
        <w:rPr>
          <w:rFonts w:ascii="Times New Roman" w:hAnsi="Times New Roman" w:cs="Times New Roman"/>
          <w:color w:val="000000"/>
          <w:szCs w:val="24"/>
        </w:rPr>
        <w:t>Supreme Court</w:t>
      </w:r>
      <w:r w:rsidR="001D1285">
        <w:rPr>
          <w:rFonts w:ascii="Times New Roman" w:hAnsi="Times New Roman" w:cs="Times New Roman"/>
          <w:color w:val="000000"/>
          <w:szCs w:val="24"/>
        </w:rPr>
        <w:t xml:space="preserve"> gave the go ahead for city planners</w:t>
      </w:r>
      <w:r>
        <w:rPr>
          <w:rFonts w:ascii="Times New Roman" w:hAnsi="Times New Roman" w:cs="Times New Roman"/>
          <w:color w:val="000000"/>
          <w:szCs w:val="24"/>
        </w:rPr>
        <w:t xml:space="preserve"> across the United States to identify </w:t>
      </w:r>
      <w:r w:rsidR="001D1285">
        <w:rPr>
          <w:rFonts w:ascii="Times New Roman" w:hAnsi="Times New Roman" w:cs="Times New Roman"/>
          <w:color w:val="000000"/>
          <w:szCs w:val="24"/>
        </w:rPr>
        <w:t>poverty-stricken areas that needed to be scrapped and redone in the image of a nice</w:t>
      </w:r>
      <w:r w:rsidR="000B4E38">
        <w:rPr>
          <w:rFonts w:ascii="Times New Roman" w:hAnsi="Times New Roman" w:cs="Times New Roman"/>
          <w:color w:val="000000"/>
          <w:szCs w:val="24"/>
        </w:rPr>
        <w:t>,</w:t>
      </w:r>
      <w:r w:rsidR="001D1285">
        <w:rPr>
          <w:rFonts w:ascii="Times New Roman" w:hAnsi="Times New Roman" w:cs="Times New Roman"/>
          <w:color w:val="000000"/>
          <w:szCs w:val="24"/>
        </w:rPr>
        <w:t xml:space="preserve"> </w:t>
      </w:r>
      <w:r w:rsidR="000B4E38">
        <w:rPr>
          <w:rFonts w:ascii="Times New Roman" w:hAnsi="Times New Roman" w:cs="Times New Roman"/>
          <w:color w:val="000000"/>
          <w:szCs w:val="24"/>
        </w:rPr>
        <w:t xml:space="preserve">marketable town with plentiful jobs. </w:t>
      </w:r>
      <w:r w:rsidR="00321A58">
        <w:rPr>
          <w:rFonts w:ascii="Times New Roman" w:hAnsi="Times New Roman" w:cs="Times New Roman"/>
          <w:color w:val="000000"/>
          <w:szCs w:val="24"/>
        </w:rPr>
        <w:t xml:space="preserve">An </w:t>
      </w:r>
      <w:r w:rsidR="000B4E38">
        <w:rPr>
          <w:rFonts w:ascii="Times New Roman" w:hAnsi="Times New Roman" w:cs="Times New Roman"/>
          <w:color w:val="000000"/>
          <w:szCs w:val="24"/>
        </w:rPr>
        <w:t xml:space="preserve">issue that comes with this is the </w:t>
      </w:r>
      <w:r>
        <w:rPr>
          <w:rFonts w:ascii="Times New Roman" w:hAnsi="Times New Roman" w:cs="Times New Roman"/>
          <w:color w:val="000000"/>
          <w:szCs w:val="24"/>
        </w:rPr>
        <w:t>potential for corruption that</w:t>
      </w:r>
      <w:r>
        <w:rPr>
          <w:rFonts w:ascii="Times New Roman" w:hAnsi="Times New Roman" w:cs="Times New Roman"/>
          <w:color w:val="000000"/>
          <w:szCs w:val="24"/>
        </w:rPr>
        <w:br/>
        <w:t>might occur by allowing governments to take</w:t>
      </w:r>
      <w:r w:rsidR="000B4E38">
        <w:rPr>
          <w:rFonts w:ascii="Times New Roman" w:hAnsi="Times New Roman" w:cs="Times New Roman"/>
          <w:color w:val="000000"/>
          <w:szCs w:val="24"/>
        </w:rPr>
        <w:t xml:space="preserve"> someone’s property and </w:t>
      </w:r>
      <w:r>
        <w:rPr>
          <w:rFonts w:ascii="Times New Roman" w:hAnsi="Times New Roman" w:cs="Times New Roman"/>
          <w:color w:val="000000"/>
          <w:szCs w:val="24"/>
        </w:rPr>
        <w:t xml:space="preserve">then </w:t>
      </w:r>
      <w:r w:rsidR="000B4E38">
        <w:rPr>
          <w:rFonts w:ascii="Times New Roman" w:hAnsi="Times New Roman" w:cs="Times New Roman"/>
          <w:color w:val="000000"/>
          <w:szCs w:val="24"/>
        </w:rPr>
        <w:t>sell it to a business. Government officials may be influenced to sell certain business owners these properties</w:t>
      </w:r>
      <w:r w:rsidR="00321A58">
        <w:rPr>
          <w:rFonts w:ascii="Times New Roman" w:hAnsi="Times New Roman" w:cs="Times New Roman"/>
          <w:color w:val="000000"/>
          <w:szCs w:val="24"/>
        </w:rPr>
        <w:t xml:space="preserve"> when perhaps another one deserved it</w:t>
      </w:r>
      <w:r w:rsidR="000B777A">
        <w:rPr>
          <w:rFonts w:ascii="Times New Roman" w:hAnsi="Times New Roman" w:cs="Times New Roman"/>
          <w:color w:val="000000"/>
          <w:szCs w:val="24"/>
        </w:rPr>
        <w:t xml:space="preserve"> more. </w:t>
      </w:r>
      <w:r w:rsidR="00C10F48">
        <w:rPr>
          <w:rFonts w:ascii="Times New Roman" w:hAnsi="Times New Roman" w:cs="Times New Roman"/>
          <w:color w:val="000000"/>
          <w:szCs w:val="24"/>
        </w:rPr>
        <w:t xml:space="preserve"> </w:t>
      </w:r>
      <w:r w:rsidR="008410FB">
        <w:rPr>
          <w:rFonts w:ascii="Times New Roman" w:hAnsi="Times New Roman" w:cs="Times New Roman"/>
          <w:color w:val="000000"/>
          <w:szCs w:val="24"/>
        </w:rPr>
        <w:t>Justice Kennedy talks about this in his concurring opinion</w:t>
      </w:r>
      <w:r w:rsidR="008410FB">
        <w:rPr>
          <w:rStyle w:val="EndnoteReference"/>
          <w:rFonts w:ascii="Times New Roman" w:hAnsi="Times New Roman" w:cs="Times New Roman"/>
          <w:color w:val="000000"/>
          <w:szCs w:val="24"/>
        </w:rPr>
        <w:endnoteReference w:id="15"/>
      </w:r>
      <w:r w:rsidR="008410FB">
        <w:rPr>
          <w:rFonts w:ascii="Times New Roman" w:hAnsi="Times New Roman" w:cs="Times New Roman"/>
          <w:color w:val="000000"/>
          <w:szCs w:val="24"/>
        </w:rPr>
        <w:t xml:space="preserve">, referencing suspicious transfers and abusive procedures as reasons to still use the Public Use Clause in courts. </w:t>
      </w:r>
    </w:p>
    <w:p w14:paraId="1F5941B0" w14:textId="77777777" w:rsidR="00D341D1" w:rsidRDefault="00B17635" w:rsidP="00E95E96">
      <w:pPr>
        <w:shd w:val="clear" w:color="auto" w:fill="FFFFFF"/>
        <w:spacing w:before="100" w:beforeAutospacing="1" w:after="100" w:afterAutospacing="1" w:line="480" w:lineRule="auto"/>
        <w:ind w:firstLine="720"/>
        <w:rPr>
          <w:rFonts w:ascii="Times New Roman" w:hAnsi="Times New Roman" w:cs="Times New Roman"/>
          <w:color w:val="000000"/>
          <w:szCs w:val="24"/>
        </w:rPr>
      </w:pPr>
      <w:r>
        <w:rPr>
          <w:rFonts w:ascii="Times New Roman" w:hAnsi="Times New Roman" w:cs="Times New Roman"/>
          <w:color w:val="000000"/>
          <w:szCs w:val="24"/>
        </w:rPr>
        <w:t xml:space="preserve">While the decision was important, it was nullified in part by states passing anti-eminent domain laws. This </w:t>
      </w:r>
      <w:r w:rsidR="001E72D6">
        <w:rPr>
          <w:rFonts w:ascii="Times New Roman" w:hAnsi="Times New Roman" w:cs="Times New Roman"/>
          <w:color w:val="000000"/>
          <w:szCs w:val="24"/>
        </w:rPr>
        <w:t>excerpt from a Minnesota Law Review article shows how states completely rejected the new ruling.</w:t>
      </w:r>
    </w:p>
    <w:p w14:paraId="3E39D19B" w14:textId="77777777" w:rsidR="00B17635" w:rsidRPr="001E72D6" w:rsidRDefault="00B17635" w:rsidP="001E72D6">
      <w:pPr>
        <w:shd w:val="clear" w:color="auto" w:fill="FFFFFF"/>
        <w:spacing w:before="100" w:beforeAutospacing="1" w:after="100" w:afterAutospacing="1"/>
        <w:ind w:left="720"/>
        <w:rPr>
          <w:rFonts w:ascii="Times New Roman" w:hAnsi="Times New Roman" w:cs="Times New Roman"/>
          <w:color w:val="000000"/>
          <w:szCs w:val="24"/>
        </w:rPr>
      </w:pPr>
      <w:r w:rsidRPr="001E72D6">
        <w:rPr>
          <w:rFonts w:ascii="Times New Roman" w:hAnsi="Times New Roman" w:cs="Times New Roman"/>
        </w:rPr>
        <w:t xml:space="preserve">The Supreme Court’s decision in Kelo v. City of New London generated a massive backlash from </w:t>
      </w:r>
      <w:r w:rsidR="00BD1E01">
        <w:rPr>
          <w:rFonts w:ascii="Times New Roman" w:hAnsi="Times New Roman" w:cs="Times New Roman"/>
        </w:rPr>
        <w:t xml:space="preserve">across the political spectrum. </w:t>
      </w:r>
      <w:r w:rsidRPr="001E72D6">
        <w:rPr>
          <w:rFonts w:ascii="Times New Roman" w:hAnsi="Times New Roman" w:cs="Times New Roman"/>
        </w:rPr>
        <w:t>Kelo’s holding that the Public Use Clause of the Fifth Amendment allows the taking of private property for transfer to new private owners for the purpose of promoting “economic development” was denounced by many on both the right and the left. Forty-three states have enacted post-Kelo reform legislation to curb eminent domain.</w:t>
      </w:r>
      <w:r w:rsidR="001E72D6">
        <w:rPr>
          <w:rStyle w:val="EndnoteReference"/>
          <w:rFonts w:ascii="Times New Roman" w:hAnsi="Times New Roman" w:cs="Times New Roman"/>
        </w:rPr>
        <w:endnoteReference w:id="16"/>
      </w:r>
    </w:p>
    <w:p w14:paraId="4B2B0AE3" w14:textId="77777777" w:rsidR="00515BA2" w:rsidRDefault="00515BA2" w:rsidP="00536DD4">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tab/>
      </w:r>
      <w:r w:rsidR="000B4E38">
        <w:rPr>
          <w:rFonts w:ascii="Times New Roman" w:hAnsi="Times New Roman" w:cs="Times New Roman"/>
          <w:color w:val="000000"/>
          <w:szCs w:val="24"/>
        </w:rPr>
        <w:t>A</w:t>
      </w:r>
      <w:r w:rsidR="001E72D6">
        <w:rPr>
          <w:rFonts w:ascii="Times New Roman" w:hAnsi="Times New Roman" w:cs="Times New Roman"/>
          <w:color w:val="000000"/>
          <w:szCs w:val="24"/>
        </w:rPr>
        <w:t>lthough the federal government is sti</w:t>
      </w:r>
      <w:r w:rsidR="00BD2731">
        <w:rPr>
          <w:rFonts w:ascii="Times New Roman" w:hAnsi="Times New Roman" w:cs="Times New Roman"/>
          <w:color w:val="000000"/>
          <w:szCs w:val="24"/>
        </w:rPr>
        <w:t xml:space="preserve">ll upholding this rule, </w:t>
      </w:r>
      <w:r w:rsidR="001E72D6">
        <w:rPr>
          <w:rFonts w:ascii="Times New Roman" w:hAnsi="Times New Roman" w:cs="Times New Roman"/>
          <w:color w:val="000000"/>
          <w:szCs w:val="24"/>
        </w:rPr>
        <w:t xml:space="preserve">the majority of America rejected it at the state level. The </w:t>
      </w:r>
      <w:r w:rsidR="001E72D6" w:rsidRPr="001E72D6">
        <w:rPr>
          <w:rFonts w:ascii="Times New Roman" w:hAnsi="Times New Roman" w:cs="Times New Roman"/>
          <w:i/>
          <w:color w:val="000000"/>
          <w:szCs w:val="24"/>
        </w:rPr>
        <w:t>Kelo</w:t>
      </w:r>
      <w:r w:rsidR="001E72D6">
        <w:rPr>
          <w:rFonts w:ascii="Times New Roman" w:hAnsi="Times New Roman" w:cs="Times New Roman"/>
          <w:i/>
          <w:color w:val="000000"/>
          <w:szCs w:val="24"/>
        </w:rPr>
        <w:t xml:space="preserve"> </w:t>
      </w:r>
      <w:r w:rsidR="001E72D6">
        <w:rPr>
          <w:rFonts w:ascii="Times New Roman" w:hAnsi="Times New Roman" w:cs="Times New Roman"/>
          <w:color w:val="000000"/>
          <w:szCs w:val="24"/>
        </w:rPr>
        <w:t>decision led to one of the biggest pushes of s</w:t>
      </w:r>
      <w:r w:rsidR="00BD2731">
        <w:rPr>
          <w:rFonts w:ascii="Times New Roman" w:hAnsi="Times New Roman" w:cs="Times New Roman"/>
          <w:color w:val="000000"/>
          <w:szCs w:val="24"/>
        </w:rPr>
        <w:t>tate legislature ever, which</w:t>
      </w:r>
      <w:r w:rsidR="001E72D6">
        <w:rPr>
          <w:rFonts w:ascii="Times New Roman" w:hAnsi="Times New Roman" w:cs="Times New Roman"/>
          <w:color w:val="000000"/>
          <w:szCs w:val="24"/>
        </w:rPr>
        <w:t xml:space="preserve"> shows how the public felt about it. </w:t>
      </w:r>
      <w:r w:rsidR="00BD2731">
        <w:rPr>
          <w:rFonts w:ascii="Times New Roman" w:hAnsi="Times New Roman" w:cs="Times New Roman"/>
          <w:color w:val="000000"/>
          <w:szCs w:val="24"/>
        </w:rPr>
        <w:t xml:space="preserve">It scared citizens who had thoughts of the government knocking down their house for market value because it was “blighted” and there’s a new revitalization project going on. </w:t>
      </w:r>
    </w:p>
    <w:p w14:paraId="4D4D8FAA" w14:textId="77777777" w:rsidR="00BD2731" w:rsidRDefault="00AF5FA5" w:rsidP="00536DD4">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lastRenderedPageBreak/>
        <w:tab/>
        <w:t xml:space="preserve">How to define </w:t>
      </w:r>
      <w:r w:rsidR="00E95E96">
        <w:rPr>
          <w:rFonts w:ascii="Times New Roman" w:hAnsi="Times New Roman" w:cs="Times New Roman"/>
          <w:color w:val="000000"/>
          <w:szCs w:val="24"/>
        </w:rPr>
        <w:t>a community a</w:t>
      </w:r>
      <w:r>
        <w:rPr>
          <w:rFonts w:ascii="Times New Roman" w:hAnsi="Times New Roman" w:cs="Times New Roman"/>
          <w:color w:val="000000"/>
          <w:szCs w:val="24"/>
        </w:rPr>
        <w:t xml:space="preserve">s blighted is a touchy subject as well. These development plans that cities wanted to </w:t>
      </w:r>
      <w:r w:rsidR="006B4EFB">
        <w:rPr>
          <w:rFonts w:ascii="Times New Roman" w:hAnsi="Times New Roman" w:cs="Times New Roman"/>
          <w:color w:val="000000"/>
          <w:szCs w:val="24"/>
        </w:rPr>
        <w:t>implement</w:t>
      </w:r>
      <w:r>
        <w:rPr>
          <w:rFonts w:ascii="Times New Roman" w:hAnsi="Times New Roman" w:cs="Times New Roman"/>
          <w:color w:val="000000"/>
          <w:szCs w:val="24"/>
        </w:rPr>
        <w:t xml:space="preserve"> could put disadvantaged citizens out on the streets. In the past, labeling areas as blighted meant the residents were more than likely poor and</w:t>
      </w:r>
      <w:r w:rsidR="002675B2">
        <w:rPr>
          <w:rFonts w:ascii="Times New Roman" w:hAnsi="Times New Roman" w:cs="Times New Roman"/>
          <w:color w:val="000000"/>
          <w:szCs w:val="24"/>
        </w:rPr>
        <w:t>/or</w:t>
      </w:r>
      <w:r>
        <w:rPr>
          <w:rFonts w:ascii="Times New Roman" w:hAnsi="Times New Roman" w:cs="Times New Roman"/>
          <w:color w:val="000000"/>
          <w:szCs w:val="24"/>
        </w:rPr>
        <w:t xml:space="preserve"> minority race.</w:t>
      </w:r>
      <w:r>
        <w:rPr>
          <w:rStyle w:val="EndnoteReference"/>
          <w:rFonts w:ascii="Times New Roman" w:hAnsi="Times New Roman" w:cs="Times New Roman"/>
          <w:color w:val="000000"/>
          <w:szCs w:val="24"/>
        </w:rPr>
        <w:endnoteReference w:id="17"/>
      </w:r>
      <w:r w:rsidR="002675B2">
        <w:rPr>
          <w:rFonts w:ascii="Times New Roman" w:hAnsi="Times New Roman" w:cs="Times New Roman"/>
          <w:color w:val="000000"/>
          <w:szCs w:val="24"/>
        </w:rPr>
        <w:t xml:space="preserve"> </w:t>
      </w:r>
      <w:r w:rsidR="008410FB">
        <w:rPr>
          <w:rFonts w:ascii="Times New Roman" w:hAnsi="Times New Roman" w:cs="Times New Roman"/>
          <w:color w:val="000000"/>
          <w:szCs w:val="24"/>
        </w:rPr>
        <w:t>Just</w:t>
      </w:r>
      <w:r w:rsidR="00E95E96">
        <w:rPr>
          <w:rFonts w:ascii="Times New Roman" w:hAnsi="Times New Roman" w:cs="Times New Roman"/>
          <w:color w:val="000000"/>
          <w:szCs w:val="24"/>
        </w:rPr>
        <w:t xml:space="preserve"> compensation for the </w:t>
      </w:r>
      <w:r w:rsidR="000B777A">
        <w:rPr>
          <w:rFonts w:ascii="Times New Roman" w:hAnsi="Times New Roman" w:cs="Times New Roman"/>
          <w:color w:val="000000"/>
          <w:szCs w:val="24"/>
        </w:rPr>
        <w:t xml:space="preserve">property </w:t>
      </w:r>
      <w:r w:rsidR="00E95E96">
        <w:rPr>
          <w:rFonts w:ascii="Times New Roman" w:hAnsi="Times New Roman" w:cs="Times New Roman"/>
          <w:color w:val="000000"/>
          <w:szCs w:val="24"/>
        </w:rPr>
        <w:t>seized will match market value, but it won’t be enough money due to the area that these newly-dis</w:t>
      </w:r>
      <w:r w:rsidR="000B777A">
        <w:rPr>
          <w:rFonts w:ascii="Times New Roman" w:hAnsi="Times New Roman" w:cs="Times New Roman"/>
          <w:color w:val="000000"/>
          <w:szCs w:val="24"/>
        </w:rPr>
        <w:t xml:space="preserve">placed people are living in. </w:t>
      </w:r>
      <w:r w:rsidR="008410FB">
        <w:rPr>
          <w:rFonts w:ascii="Times New Roman" w:hAnsi="Times New Roman" w:cs="Times New Roman"/>
          <w:color w:val="000000"/>
          <w:szCs w:val="24"/>
        </w:rPr>
        <w:t xml:space="preserve">Temporary housing would become packed, and the </w:t>
      </w:r>
      <w:r w:rsidR="000B777A">
        <w:rPr>
          <w:rFonts w:ascii="Times New Roman" w:hAnsi="Times New Roman" w:cs="Times New Roman"/>
          <w:color w:val="000000"/>
          <w:szCs w:val="24"/>
        </w:rPr>
        <w:t>community can lose its identity</w:t>
      </w:r>
      <w:r w:rsidR="00C10F48">
        <w:rPr>
          <w:rFonts w:ascii="Times New Roman" w:hAnsi="Times New Roman" w:cs="Times New Roman"/>
          <w:color w:val="000000"/>
          <w:szCs w:val="24"/>
        </w:rPr>
        <w:t xml:space="preserve"> </w:t>
      </w:r>
      <w:r w:rsidR="000B777A">
        <w:rPr>
          <w:rFonts w:ascii="Times New Roman" w:hAnsi="Times New Roman" w:cs="Times New Roman"/>
          <w:color w:val="000000"/>
          <w:szCs w:val="24"/>
        </w:rPr>
        <w:t xml:space="preserve">if too many businesses/living spaces are changed in the name of development. If </w:t>
      </w:r>
      <w:r w:rsidR="008410FB">
        <w:rPr>
          <w:rFonts w:ascii="Times New Roman" w:hAnsi="Times New Roman" w:cs="Times New Roman"/>
          <w:color w:val="000000"/>
          <w:szCs w:val="24"/>
        </w:rPr>
        <w:t xml:space="preserve">this happens, the planners are no longer working in the interest of the public, and are </w:t>
      </w:r>
      <w:r w:rsidR="006B4EFB">
        <w:rPr>
          <w:rFonts w:ascii="Times New Roman" w:hAnsi="Times New Roman" w:cs="Times New Roman"/>
          <w:color w:val="000000"/>
          <w:szCs w:val="24"/>
        </w:rPr>
        <w:t xml:space="preserve">no longer operating correctly under </w:t>
      </w:r>
      <w:r w:rsidR="008410FB">
        <w:rPr>
          <w:rFonts w:ascii="Times New Roman" w:hAnsi="Times New Roman" w:cs="Times New Roman"/>
          <w:color w:val="000000"/>
          <w:szCs w:val="24"/>
        </w:rPr>
        <w:t>the 5</w:t>
      </w:r>
      <w:r w:rsidR="008410FB" w:rsidRPr="008410FB">
        <w:rPr>
          <w:rFonts w:ascii="Times New Roman" w:hAnsi="Times New Roman" w:cs="Times New Roman"/>
          <w:color w:val="000000"/>
          <w:szCs w:val="24"/>
          <w:vertAlign w:val="superscript"/>
        </w:rPr>
        <w:t>th</w:t>
      </w:r>
      <w:r w:rsidR="008410FB">
        <w:rPr>
          <w:rFonts w:ascii="Times New Roman" w:hAnsi="Times New Roman" w:cs="Times New Roman"/>
          <w:color w:val="000000"/>
          <w:szCs w:val="24"/>
        </w:rPr>
        <w:t xml:space="preserve"> Amendment.</w:t>
      </w:r>
    </w:p>
    <w:p w14:paraId="338D477F" w14:textId="77777777" w:rsidR="008410FB" w:rsidRPr="00BD1E01" w:rsidRDefault="008410FB" w:rsidP="00536DD4">
      <w:pPr>
        <w:shd w:val="clear" w:color="auto" w:fill="FFFFFF"/>
        <w:spacing w:before="100" w:beforeAutospacing="1" w:after="100" w:afterAutospacing="1" w:line="480" w:lineRule="auto"/>
        <w:rPr>
          <w:rFonts w:ascii="Times New Roman" w:hAnsi="Times New Roman" w:cs="Times New Roman"/>
          <w:color w:val="000000"/>
          <w:szCs w:val="24"/>
        </w:rPr>
      </w:pPr>
      <w:r>
        <w:rPr>
          <w:rFonts w:ascii="Times New Roman" w:hAnsi="Times New Roman" w:cs="Times New Roman"/>
          <w:color w:val="000000"/>
          <w:szCs w:val="24"/>
        </w:rPr>
        <w:tab/>
      </w:r>
      <w:r w:rsidR="00B4346F">
        <w:rPr>
          <w:rFonts w:ascii="Times New Roman" w:hAnsi="Times New Roman" w:cs="Times New Roman"/>
          <w:color w:val="000000"/>
          <w:szCs w:val="24"/>
        </w:rPr>
        <w:t>In the end, this case</w:t>
      </w:r>
      <w:r w:rsidR="00A25217">
        <w:rPr>
          <w:rFonts w:ascii="Times New Roman" w:hAnsi="Times New Roman" w:cs="Times New Roman"/>
          <w:color w:val="000000"/>
          <w:szCs w:val="24"/>
        </w:rPr>
        <w:t xml:space="preserve"> set a very powerful federal precedent for the way the government can obtain land from citizens for private businesses. However, it is counteracted </w:t>
      </w:r>
      <w:r w:rsidR="00BD1E01">
        <w:rPr>
          <w:rFonts w:ascii="Times New Roman" w:hAnsi="Times New Roman" w:cs="Times New Roman"/>
          <w:color w:val="000000"/>
          <w:szCs w:val="24"/>
        </w:rPr>
        <w:t xml:space="preserve">by the </w:t>
      </w:r>
      <w:r w:rsidR="00081456">
        <w:rPr>
          <w:rFonts w:ascii="Times New Roman" w:hAnsi="Times New Roman" w:cs="Times New Roman"/>
          <w:color w:val="000000"/>
          <w:szCs w:val="24"/>
        </w:rPr>
        <w:t xml:space="preserve">large majority of </w:t>
      </w:r>
      <w:r w:rsidR="00BD1E01">
        <w:rPr>
          <w:rFonts w:ascii="Times New Roman" w:hAnsi="Times New Roman" w:cs="Times New Roman"/>
          <w:color w:val="000000"/>
          <w:szCs w:val="24"/>
        </w:rPr>
        <w:t>state</w:t>
      </w:r>
      <w:r w:rsidR="00081456">
        <w:rPr>
          <w:rFonts w:ascii="Times New Roman" w:hAnsi="Times New Roman" w:cs="Times New Roman"/>
          <w:color w:val="000000"/>
          <w:szCs w:val="24"/>
        </w:rPr>
        <w:t>’s</w:t>
      </w:r>
      <w:r w:rsidR="00BD1E01">
        <w:rPr>
          <w:rFonts w:ascii="Times New Roman" w:hAnsi="Times New Roman" w:cs="Times New Roman"/>
          <w:color w:val="000000"/>
          <w:szCs w:val="24"/>
        </w:rPr>
        <w:t xml:space="preserve"> legislature</w:t>
      </w:r>
      <w:r w:rsidR="00081456" w:rsidRPr="00081456">
        <w:rPr>
          <w:rFonts w:ascii="Times New Roman" w:hAnsi="Times New Roman" w:cs="Times New Roman"/>
          <w:color w:val="000000"/>
          <w:szCs w:val="24"/>
        </w:rPr>
        <w:t xml:space="preserve"> </w:t>
      </w:r>
      <w:r w:rsidR="00081456">
        <w:rPr>
          <w:rFonts w:ascii="Times New Roman" w:hAnsi="Times New Roman" w:cs="Times New Roman"/>
          <w:color w:val="000000"/>
          <w:szCs w:val="24"/>
        </w:rPr>
        <w:t>that banned this reason for claiming eminent domain</w:t>
      </w:r>
      <w:r w:rsidR="00081456" w:rsidRPr="00081456">
        <w:rPr>
          <w:rFonts w:ascii="Times New Roman" w:hAnsi="Times New Roman" w:cs="Times New Roman"/>
          <w:color w:val="000000"/>
          <w:szCs w:val="24"/>
        </w:rPr>
        <w:t xml:space="preserve"> </w:t>
      </w:r>
      <w:r w:rsidR="00BD1E01">
        <w:rPr>
          <w:rFonts w:ascii="Times New Roman" w:hAnsi="Times New Roman" w:cs="Times New Roman"/>
          <w:color w:val="000000"/>
          <w:szCs w:val="24"/>
        </w:rPr>
        <w:t xml:space="preserve">after the </w:t>
      </w:r>
      <w:r w:rsidR="00081456">
        <w:rPr>
          <w:rFonts w:ascii="Times New Roman" w:hAnsi="Times New Roman" w:cs="Times New Roman"/>
          <w:color w:val="000000"/>
          <w:szCs w:val="24"/>
        </w:rPr>
        <w:t xml:space="preserve">Supreme Court’s </w:t>
      </w:r>
      <w:r w:rsidR="00BD1E01">
        <w:rPr>
          <w:rFonts w:ascii="Times New Roman" w:hAnsi="Times New Roman" w:cs="Times New Roman"/>
          <w:color w:val="000000"/>
          <w:szCs w:val="24"/>
        </w:rPr>
        <w:t xml:space="preserve">decision. The biggest change that occurred due to </w:t>
      </w:r>
      <w:r w:rsidR="00BD1E01" w:rsidRPr="00BD1E01">
        <w:rPr>
          <w:rFonts w:ascii="Times New Roman" w:hAnsi="Times New Roman" w:cs="Times New Roman"/>
          <w:i/>
          <w:color w:val="000000"/>
          <w:szCs w:val="24"/>
        </w:rPr>
        <w:t>Kelo</w:t>
      </w:r>
      <w:r w:rsidR="00BD1E01">
        <w:rPr>
          <w:rFonts w:ascii="Times New Roman" w:hAnsi="Times New Roman" w:cs="Times New Roman"/>
          <w:color w:val="000000"/>
          <w:szCs w:val="24"/>
        </w:rPr>
        <w:t xml:space="preserve"> was the change of what “public use” entails in all future cases</w:t>
      </w:r>
      <w:r w:rsidR="004A1D56">
        <w:rPr>
          <w:rFonts w:ascii="Times New Roman" w:hAnsi="Times New Roman" w:cs="Times New Roman"/>
          <w:color w:val="000000"/>
          <w:szCs w:val="24"/>
        </w:rPr>
        <w:t xml:space="preserve"> concerning reasons for seizing private property</w:t>
      </w:r>
      <w:r w:rsidR="00BD1E01">
        <w:rPr>
          <w:rFonts w:ascii="Times New Roman" w:hAnsi="Times New Roman" w:cs="Times New Roman"/>
          <w:color w:val="000000"/>
          <w:szCs w:val="24"/>
        </w:rPr>
        <w:t>.</w:t>
      </w:r>
      <w:r w:rsidR="004A1D56">
        <w:rPr>
          <w:rFonts w:ascii="Times New Roman" w:hAnsi="Times New Roman" w:cs="Times New Roman"/>
          <w:color w:val="000000"/>
          <w:szCs w:val="24"/>
        </w:rPr>
        <w:t xml:space="preserve"> No longer is it just isolated to completely public areas, but extends to city planning and zoning of business as well.</w:t>
      </w:r>
      <w:r w:rsidR="006B4EFB">
        <w:rPr>
          <w:rFonts w:ascii="Times New Roman" w:hAnsi="Times New Roman" w:cs="Times New Roman"/>
          <w:color w:val="000000"/>
          <w:szCs w:val="24"/>
        </w:rPr>
        <w:t xml:space="preserve"> </w:t>
      </w:r>
    </w:p>
    <w:p w14:paraId="4DFCABB4" w14:textId="2D3A2C23" w:rsidR="00AD4232" w:rsidRPr="00536DD4" w:rsidRDefault="00A26797" w:rsidP="00536DD4">
      <w:pPr>
        <w:shd w:val="clear" w:color="auto" w:fill="FFFFFF"/>
        <w:spacing w:before="100" w:beforeAutospacing="1" w:after="100" w:afterAutospacing="1" w:line="480" w:lineRule="auto"/>
        <w:rPr>
          <w:rFonts w:ascii="Times New Roman" w:hAnsi="Times New Roman" w:cs="Times New Roman"/>
          <w:b/>
          <w:szCs w:val="24"/>
        </w:rPr>
      </w:pPr>
      <w:r>
        <w:rPr>
          <w:rFonts w:ascii="Times New Roman" w:hAnsi="Times New Roman" w:cs="Times New Roman"/>
          <w:b/>
          <w:szCs w:val="24"/>
        </w:rPr>
        <w:t>Endnotes</w:t>
      </w:r>
    </w:p>
    <w:sectPr w:rsidR="00AD4232" w:rsidRPr="00536DD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13F0A" w14:textId="77777777" w:rsidR="00F72FA8" w:rsidRDefault="00F72FA8" w:rsidP="00F007B9">
      <w:r>
        <w:separator/>
      </w:r>
    </w:p>
  </w:endnote>
  <w:endnote w:type="continuationSeparator" w:id="0">
    <w:p w14:paraId="44010839" w14:textId="77777777" w:rsidR="00F72FA8" w:rsidRDefault="00F72FA8" w:rsidP="00F007B9">
      <w:r>
        <w:continuationSeparator/>
      </w:r>
    </w:p>
  </w:endnote>
  <w:endnote w:id="1">
    <w:p w14:paraId="18E87125" w14:textId="77777777" w:rsidR="00F72FA8" w:rsidRPr="00283BB6" w:rsidRDefault="00F72FA8" w:rsidP="00226133">
      <w:pPr>
        <w:pStyle w:val="EndnoteText"/>
        <w:rPr>
          <w:rFonts w:ascii="Times New Roman" w:hAnsi="Times New Roman" w:cs="Times New Roman"/>
        </w:rPr>
      </w:pPr>
      <w:r w:rsidRPr="00283BB6">
        <w:rPr>
          <w:rFonts w:ascii="Times New Roman" w:hAnsi="Times New Roman" w:cs="Times New Roman"/>
        </w:rPr>
        <w:endnoteRef/>
      </w:r>
      <w:r>
        <w:rPr>
          <w:rFonts w:ascii="Times New Roman" w:hAnsi="Times New Roman" w:cs="Times New Roman"/>
        </w:rPr>
        <w:t xml:space="preserve">  U.S. Constitution, Amendment 5.</w:t>
      </w:r>
      <w:r w:rsidRPr="00283BB6">
        <w:rPr>
          <w:rFonts w:ascii="Times New Roman" w:hAnsi="Times New Roman" w:cs="Times New Roman"/>
        </w:rPr>
        <w:t xml:space="preserve"> </w:t>
      </w:r>
    </w:p>
    <w:p w14:paraId="28496432" w14:textId="77777777" w:rsidR="00F72FA8" w:rsidRPr="00283BB6" w:rsidRDefault="00F72FA8" w:rsidP="00226133">
      <w:pPr>
        <w:pStyle w:val="EndnoteText"/>
        <w:rPr>
          <w:rFonts w:ascii="Times New Roman" w:hAnsi="Times New Roman" w:cs="Times New Roman"/>
        </w:rPr>
      </w:pPr>
    </w:p>
  </w:endnote>
  <w:endnote w:id="2">
    <w:p w14:paraId="515DC751" w14:textId="77777777" w:rsidR="00F72FA8" w:rsidRPr="00283BB6" w:rsidRDefault="00F72FA8" w:rsidP="004F7F3F">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w:t>
      </w:r>
      <w:bookmarkStart w:id="0" w:name="_Hlk479130560"/>
      <w:r w:rsidRPr="00283BB6">
        <w:rPr>
          <w:rFonts w:ascii="Times New Roman" w:hAnsi="Times New Roman" w:cs="Times New Roman"/>
          <w:i/>
        </w:rPr>
        <w:t>Kelo v. New London</w:t>
      </w:r>
      <w:r w:rsidRPr="00283BB6">
        <w:rPr>
          <w:rFonts w:ascii="Times New Roman" w:hAnsi="Times New Roman" w:cs="Times New Roman"/>
        </w:rPr>
        <w:t xml:space="preserve"> 545 U.S. 469 (2005)</w:t>
      </w:r>
      <w:bookmarkEnd w:id="0"/>
      <w:r>
        <w:rPr>
          <w:rFonts w:ascii="Times New Roman" w:hAnsi="Times New Roman" w:cs="Times New Roman"/>
        </w:rPr>
        <w:t>.</w:t>
      </w:r>
    </w:p>
    <w:p w14:paraId="15B4608B" w14:textId="77777777" w:rsidR="00F72FA8" w:rsidRPr="00283BB6" w:rsidRDefault="00F72FA8" w:rsidP="004F7F3F">
      <w:pPr>
        <w:pStyle w:val="EndnoteText"/>
        <w:rPr>
          <w:rFonts w:ascii="Times New Roman" w:hAnsi="Times New Roman" w:cs="Times New Roman"/>
        </w:rPr>
      </w:pPr>
    </w:p>
  </w:endnote>
  <w:endnote w:id="3">
    <w:p w14:paraId="43E88079" w14:textId="77777777" w:rsidR="00F72FA8" w:rsidRPr="00283BB6" w:rsidRDefault="00F72FA8">
      <w:pPr>
        <w:pStyle w:val="EndnoteText"/>
        <w:rPr>
          <w:rFonts w:ascii="Times New Roman" w:hAnsi="Times New Roman" w:cs="Times New Roman"/>
        </w:rPr>
      </w:pPr>
      <w:r w:rsidRPr="00283BB6">
        <w:rPr>
          <w:rFonts w:ascii="Times New Roman" w:hAnsi="Times New Roman" w:cs="Times New Roman"/>
        </w:rPr>
        <w:endnoteRef/>
      </w:r>
      <w:r>
        <w:rPr>
          <w:rFonts w:ascii="Times New Roman" w:hAnsi="Times New Roman" w:cs="Times New Roman"/>
        </w:rPr>
        <w:t xml:space="preserve">  i</w:t>
      </w:r>
      <w:r w:rsidRPr="00283BB6">
        <w:rPr>
          <w:rFonts w:ascii="Times New Roman" w:hAnsi="Times New Roman" w:cs="Times New Roman"/>
        </w:rPr>
        <w:t xml:space="preserve">bid. </w:t>
      </w:r>
    </w:p>
    <w:p w14:paraId="499582D7" w14:textId="77777777" w:rsidR="00F72FA8" w:rsidRPr="00283BB6" w:rsidRDefault="00F72FA8">
      <w:pPr>
        <w:pStyle w:val="EndnoteText"/>
        <w:rPr>
          <w:rFonts w:ascii="Times New Roman" w:hAnsi="Times New Roman" w:cs="Times New Roman"/>
        </w:rPr>
      </w:pPr>
    </w:p>
  </w:endnote>
  <w:endnote w:id="4">
    <w:p w14:paraId="07C946A1" w14:textId="77777777" w:rsidR="00F72FA8" w:rsidRPr="00283BB6" w:rsidRDefault="00F72FA8">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Chicago-Kent College of Law at Illinois Tech. "Kelo v. New London." </w:t>
      </w:r>
      <w:r>
        <w:rPr>
          <w:rFonts w:ascii="Times New Roman" w:hAnsi="Times New Roman" w:cs="Times New Roman"/>
        </w:rPr>
        <w:br/>
        <w:t xml:space="preserve">    </w:t>
      </w:r>
      <w:r w:rsidRPr="00283BB6">
        <w:rPr>
          <w:rFonts w:ascii="Times New Roman" w:hAnsi="Times New Roman" w:cs="Times New Roman"/>
        </w:rPr>
        <w:t>Oyez. https://www.oyez.org/cases/2004/04-108 (accessed April 5, 2017).</w:t>
      </w:r>
    </w:p>
    <w:p w14:paraId="4FA73DC4" w14:textId="77777777" w:rsidR="00F72FA8" w:rsidRPr="00283BB6" w:rsidRDefault="00F72FA8">
      <w:pPr>
        <w:pStyle w:val="EndnoteText"/>
        <w:rPr>
          <w:rFonts w:ascii="Times New Roman" w:hAnsi="Times New Roman" w:cs="Times New Roman"/>
        </w:rPr>
      </w:pPr>
    </w:p>
  </w:endnote>
  <w:endnote w:id="5">
    <w:p w14:paraId="468E0AE4" w14:textId="77777777" w:rsidR="001C49FF" w:rsidRPr="00283BB6" w:rsidRDefault="001C49FF" w:rsidP="001C49FF">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w:t>
      </w:r>
      <w:r w:rsidRPr="00283BB6">
        <w:rPr>
          <w:rFonts w:ascii="Times New Roman" w:hAnsi="Times New Roman" w:cs="Times New Roman"/>
          <w:i/>
        </w:rPr>
        <w:t>Hawaii Housing Auth. v. Midkiff</w:t>
      </w:r>
      <w:r w:rsidRPr="00283BB6">
        <w:rPr>
          <w:rFonts w:ascii="Times New Roman" w:hAnsi="Times New Roman" w:cs="Times New Roman"/>
        </w:rPr>
        <w:t xml:space="preserve"> 467 U.S. 269 (1984)</w:t>
      </w:r>
      <w:r>
        <w:rPr>
          <w:rFonts w:ascii="Times New Roman" w:hAnsi="Times New Roman" w:cs="Times New Roman"/>
        </w:rPr>
        <w:t>.</w:t>
      </w:r>
    </w:p>
    <w:p w14:paraId="5244A3E5" w14:textId="77777777" w:rsidR="001C49FF" w:rsidRPr="00283BB6" w:rsidRDefault="001C49FF" w:rsidP="001C49FF">
      <w:pPr>
        <w:pStyle w:val="EndnoteText"/>
        <w:rPr>
          <w:rFonts w:ascii="Times New Roman" w:hAnsi="Times New Roman" w:cs="Times New Roman"/>
        </w:rPr>
      </w:pPr>
    </w:p>
  </w:endnote>
  <w:endnote w:id="6">
    <w:p w14:paraId="49DDF212" w14:textId="77777777" w:rsidR="00F72FA8" w:rsidRPr="00283BB6" w:rsidRDefault="00F72FA8">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ibid.</w:t>
      </w:r>
    </w:p>
    <w:p w14:paraId="629C6DAF" w14:textId="77777777" w:rsidR="00F72FA8" w:rsidRPr="00283BB6" w:rsidRDefault="00F72FA8">
      <w:pPr>
        <w:pStyle w:val="EndnoteText"/>
        <w:rPr>
          <w:rFonts w:ascii="Times New Roman" w:hAnsi="Times New Roman" w:cs="Times New Roman"/>
        </w:rPr>
      </w:pPr>
    </w:p>
  </w:endnote>
  <w:endnote w:id="7">
    <w:p w14:paraId="0A599C03" w14:textId="77777777" w:rsidR="00F72FA8" w:rsidRPr="00283BB6" w:rsidRDefault="00F72FA8" w:rsidP="00A26797">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w:t>
      </w:r>
      <w:r w:rsidRPr="00283BB6">
        <w:rPr>
          <w:rFonts w:ascii="Times New Roman" w:hAnsi="Times New Roman" w:cs="Times New Roman"/>
          <w:i/>
        </w:rPr>
        <w:t>Berman v. Parker</w:t>
      </w:r>
      <w:r w:rsidRPr="00283BB6">
        <w:rPr>
          <w:rFonts w:ascii="Times New Roman" w:hAnsi="Times New Roman" w:cs="Times New Roman"/>
        </w:rPr>
        <w:t xml:space="preserve"> 348 U.S. 26 (1954)</w:t>
      </w:r>
    </w:p>
    <w:p w14:paraId="2AC2C4C8" w14:textId="77777777" w:rsidR="00F72FA8" w:rsidRPr="00283BB6" w:rsidRDefault="00F72FA8" w:rsidP="00A26797">
      <w:pPr>
        <w:pStyle w:val="EndnoteText"/>
        <w:rPr>
          <w:rFonts w:ascii="Times New Roman" w:hAnsi="Times New Roman" w:cs="Times New Roman"/>
        </w:rPr>
      </w:pPr>
    </w:p>
  </w:endnote>
  <w:endnote w:id="8">
    <w:p w14:paraId="1F15FBFA" w14:textId="77777777" w:rsidR="00F72FA8" w:rsidRPr="00283BB6" w:rsidRDefault="00F72FA8">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ibid.</w:t>
      </w:r>
    </w:p>
    <w:p w14:paraId="29706416" w14:textId="77777777" w:rsidR="00F72FA8" w:rsidRPr="00283BB6" w:rsidRDefault="00F72FA8">
      <w:pPr>
        <w:pStyle w:val="EndnoteText"/>
        <w:rPr>
          <w:rFonts w:ascii="Times New Roman" w:hAnsi="Times New Roman" w:cs="Times New Roman"/>
        </w:rPr>
      </w:pPr>
    </w:p>
  </w:endnote>
  <w:endnote w:id="9">
    <w:p w14:paraId="57BC77A8" w14:textId="77777777" w:rsidR="00F72FA8" w:rsidRPr="00283BB6" w:rsidRDefault="00F72FA8" w:rsidP="004F7F3F">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w:t>
      </w:r>
      <w:r w:rsidRPr="0082465E">
        <w:rPr>
          <w:rFonts w:ascii="Times New Roman" w:hAnsi="Times New Roman" w:cs="Times New Roman"/>
          <w:i/>
        </w:rPr>
        <w:t>Fallbrook Irrigation Dist. v. Bradley</w:t>
      </w:r>
      <w:r w:rsidRPr="00283BB6">
        <w:rPr>
          <w:rFonts w:ascii="Times New Roman" w:hAnsi="Times New Roman" w:cs="Times New Roman"/>
        </w:rPr>
        <w:t xml:space="preserve"> 164 U.S. 112 (1894)</w:t>
      </w:r>
    </w:p>
    <w:p w14:paraId="744755CC" w14:textId="77777777" w:rsidR="00F72FA8" w:rsidRPr="00283BB6" w:rsidRDefault="00F72FA8" w:rsidP="004F7F3F">
      <w:pPr>
        <w:pStyle w:val="EndnoteText"/>
        <w:rPr>
          <w:rFonts w:ascii="Times New Roman" w:hAnsi="Times New Roman" w:cs="Times New Roman"/>
        </w:rPr>
      </w:pPr>
    </w:p>
  </w:endnote>
  <w:endnote w:id="10">
    <w:p w14:paraId="6FB37748" w14:textId="77777777" w:rsidR="00F72FA8" w:rsidRPr="00283BB6" w:rsidRDefault="00F72FA8" w:rsidP="004F7F3F">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w:t>
      </w:r>
      <w:r>
        <w:rPr>
          <w:rFonts w:ascii="Times New Roman" w:hAnsi="Times New Roman" w:cs="Times New Roman"/>
        </w:rPr>
        <w:t>See supra note 2</w:t>
      </w:r>
      <w:r w:rsidRPr="00283BB6">
        <w:rPr>
          <w:rFonts w:ascii="Times New Roman" w:hAnsi="Times New Roman" w:cs="Times New Roman"/>
          <w:i/>
        </w:rPr>
        <w:t>.</w:t>
      </w:r>
      <w:r w:rsidRPr="00283BB6">
        <w:rPr>
          <w:rFonts w:ascii="Times New Roman" w:hAnsi="Times New Roman" w:cs="Times New Roman"/>
        </w:rPr>
        <w:t xml:space="preserve"> This deferential standard of review echoes the rational-basis test used to review economic regulation under the Due Process and Equal Protection Clauses, see, e.g., FCC v. Beach Communications, Inc., </w:t>
      </w:r>
      <w:hyperlink r:id="rId1" w:history="1">
        <w:r w:rsidRPr="00283BB6">
          <w:rPr>
            <w:rFonts w:ascii="Times New Roman" w:hAnsi="Times New Roman" w:cs="Times New Roman"/>
          </w:rPr>
          <w:t>508 U. S. 307</w:t>
        </w:r>
      </w:hyperlink>
      <w:r w:rsidRPr="00283BB6">
        <w:rPr>
          <w:rFonts w:ascii="Times New Roman" w:hAnsi="Times New Roman" w:cs="Times New Roman"/>
        </w:rPr>
        <w:t>, 313–314 (1993); Williamson v. Lee Optical of Okla., Inc., </w:t>
      </w:r>
      <w:hyperlink r:id="rId2" w:history="1">
        <w:r w:rsidRPr="00283BB6">
          <w:rPr>
            <w:rFonts w:ascii="Times New Roman" w:hAnsi="Times New Roman" w:cs="Times New Roman"/>
          </w:rPr>
          <w:t>348 U. S. 483</w:t>
        </w:r>
      </w:hyperlink>
      <w:r w:rsidRPr="00283BB6">
        <w:rPr>
          <w:rFonts w:ascii="Times New Roman" w:hAnsi="Times New Roman" w:cs="Times New Roman"/>
        </w:rPr>
        <w:t> (1955). The determination that a rational-basis standard of review is appropriate does not, however, alter the fact that transfers intended to confer benefits on particular, favored private entities, and with only incidental or pretextual public benefits, are forbidden by the Public Use Clause.</w:t>
      </w:r>
    </w:p>
    <w:p w14:paraId="52F3EEE1" w14:textId="77777777" w:rsidR="00F72FA8" w:rsidRPr="00283BB6" w:rsidRDefault="00F72FA8" w:rsidP="004F7F3F">
      <w:pPr>
        <w:pStyle w:val="EndnoteText"/>
        <w:rPr>
          <w:rFonts w:ascii="Times New Roman" w:hAnsi="Times New Roman" w:cs="Times New Roman"/>
        </w:rPr>
      </w:pPr>
    </w:p>
  </w:endnote>
  <w:endnote w:id="11">
    <w:p w14:paraId="732012F7" w14:textId="77777777" w:rsidR="00F72FA8" w:rsidRPr="00283BB6" w:rsidRDefault="00F72FA8" w:rsidP="004F7F3F">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Cornell University Law School. “Rational basis test definition.” </w:t>
      </w:r>
      <w:r>
        <w:rPr>
          <w:rFonts w:ascii="Times New Roman" w:hAnsi="Times New Roman" w:cs="Times New Roman"/>
        </w:rPr>
        <w:br/>
        <w:t xml:space="preserve">     </w:t>
      </w:r>
      <w:hyperlink r:id="rId3" w:history="1">
        <w:r w:rsidRPr="00283BB6">
          <w:rPr>
            <w:rFonts w:ascii="Times New Roman" w:hAnsi="Times New Roman" w:cs="Times New Roman"/>
          </w:rPr>
          <w:t>https://www.law.cornell.edu/wex/rational_basis_test</w:t>
        </w:r>
      </w:hyperlink>
      <w:r w:rsidRPr="00283BB6">
        <w:rPr>
          <w:rFonts w:ascii="Times New Roman" w:hAnsi="Times New Roman" w:cs="Times New Roman"/>
        </w:rPr>
        <w:t xml:space="preserve"> (accessed April 5th, 2017)</w:t>
      </w:r>
    </w:p>
    <w:p w14:paraId="308476C8" w14:textId="77777777" w:rsidR="00F72FA8" w:rsidRPr="00283BB6" w:rsidRDefault="00F72FA8" w:rsidP="004F7F3F">
      <w:pPr>
        <w:pStyle w:val="EndnoteText"/>
        <w:rPr>
          <w:rFonts w:ascii="Times New Roman" w:hAnsi="Times New Roman" w:cs="Times New Roman"/>
        </w:rPr>
      </w:pPr>
    </w:p>
  </w:endnote>
  <w:endnote w:id="12">
    <w:p w14:paraId="64CDA39B" w14:textId="77777777" w:rsidR="00F72FA8" w:rsidRDefault="00F72FA8">
      <w:pPr>
        <w:pStyle w:val="EndnoteText"/>
        <w:rPr>
          <w:rFonts w:ascii="Times New Roman" w:hAnsi="Times New Roman" w:cs="Times New Roman"/>
        </w:rPr>
      </w:pPr>
      <w:r w:rsidRPr="00283BB6">
        <w:rPr>
          <w:rFonts w:ascii="Times New Roman" w:hAnsi="Times New Roman" w:cs="Times New Roman"/>
        </w:rPr>
        <w:endnoteRef/>
      </w:r>
      <w:r w:rsidRPr="00283BB6">
        <w:rPr>
          <w:rFonts w:ascii="Times New Roman" w:hAnsi="Times New Roman" w:cs="Times New Roman"/>
        </w:rPr>
        <w:t xml:space="preserve"> See </w:t>
      </w:r>
      <w:r>
        <w:rPr>
          <w:rFonts w:ascii="Times New Roman" w:hAnsi="Times New Roman" w:cs="Times New Roman"/>
        </w:rPr>
        <w:t>supra note 2. Opinion of the Court</w:t>
      </w:r>
    </w:p>
    <w:p w14:paraId="400A600E" w14:textId="77777777" w:rsidR="00F72FA8" w:rsidRPr="00283BB6" w:rsidRDefault="00F72FA8">
      <w:pPr>
        <w:pStyle w:val="EndnoteText"/>
        <w:rPr>
          <w:rFonts w:ascii="Times New Roman" w:hAnsi="Times New Roman" w:cs="Times New Roman"/>
        </w:rPr>
      </w:pPr>
    </w:p>
  </w:endnote>
  <w:endnote w:id="13">
    <w:p w14:paraId="27BB992F" w14:textId="77777777" w:rsidR="001C49FF" w:rsidRDefault="001C49FF" w:rsidP="001C49FF">
      <w:pPr>
        <w:pStyle w:val="EndnoteText"/>
        <w:rPr>
          <w:rFonts w:ascii="Times New Roman" w:hAnsi="Times New Roman" w:cs="Times New Roman"/>
        </w:rPr>
      </w:pPr>
      <w:r w:rsidRPr="009439E3">
        <w:rPr>
          <w:rFonts w:ascii="Times New Roman" w:hAnsi="Times New Roman" w:cs="Times New Roman"/>
        </w:rPr>
        <w:endnoteRef/>
      </w:r>
      <w:r w:rsidRPr="009439E3">
        <w:rPr>
          <w:rFonts w:ascii="Times New Roman" w:hAnsi="Times New Roman" w:cs="Times New Roman"/>
        </w:rPr>
        <w:t xml:space="preserve"> </w:t>
      </w:r>
      <w:r>
        <w:rPr>
          <w:rFonts w:ascii="Times New Roman" w:hAnsi="Times New Roman" w:cs="Times New Roman"/>
        </w:rPr>
        <w:t xml:space="preserve">See supra note 2. Clarence writes in his dissenting opinion about how this decision has essentially ruined a part </w:t>
      </w:r>
      <w:r>
        <w:rPr>
          <w:rFonts w:ascii="Times New Roman" w:hAnsi="Times New Roman" w:cs="Times New Roman"/>
        </w:rPr>
        <w:br/>
        <w:t xml:space="preserve">      of the 5</w:t>
      </w:r>
      <w:r w:rsidRPr="00E95E96">
        <w:rPr>
          <w:rFonts w:ascii="Times New Roman" w:hAnsi="Times New Roman" w:cs="Times New Roman"/>
          <w:vertAlign w:val="superscript"/>
        </w:rPr>
        <w:t>th</w:t>
      </w:r>
      <w:r>
        <w:rPr>
          <w:rFonts w:ascii="Times New Roman" w:hAnsi="Times New Roman" w:cs="Times New Roman"/>
        </w:rPr>
        <w:t xml:space="preserve"> Amendment.</w:t>
      </w:r>
    </w:p>
    <w:p w14:paraId="62F06BFA" w14:textId="77777777" w:rsidR="001C49FF" w:rsidRPr="009439E3" w:rsidRDefault="001C49FF" w:rsidP="001C49FF">
      <w:pPr>
        <w:pStyle w:val="EndnoteText"/>
        <w:rPr>
          <w:rFonts w:ascii="Times New Roman" w:hAnsi="Times New Roman" w:cs="Times New Roman"/>
        </w:rPr>
      </w:pPr>
    </w:p>
  </w:endnote>
  <w:endnote w:id="14">
    <w:p w14:paraId="52384FE4" w14:textId="77777777" w:rsidR="001C49FF" w:rsidRDefault="001C49FF" w:rsidP="001C49FF">
      <w:pPr>
        <w:pStyle w:val="EndnoteText"/>
        <w:rPr>
          <w:rFonts w:ascii="Times New Roman" w:hAnsi="Times New Roman" w:cs="Times New Roman"/>
        </w:rPr>
      </w:pPr>
      <w:r w:rsidRPr="002E6BFD">
        <w:rPr>
          <w:rFonts w:ascii="Times New Roman" w:hAnsi="Times New Roman" w:cs="Times New Roman"/>
        </w:rPr>
        <w:endnoteRef/>
      </w:r>
      <w:r w:rsidRPr="002E6BFD">
        <w:rPr>
          <w:rFonts w:ascii="Times New Roman" w:hAnsi="Times New Roman" w:cs="Times New Roman"/>
        </w:rPr>
        <w:t xml:space="preserve"> </w:t>
      </w:r>
      <w:r w:rsidRPr="002675B2">
        <w:rPr>
          <w:rFonts w:ascii="Times New Roman" w:hAnsi="Times New Roman" w:cs="Times New Roman"/>
          <w:i/>
        </w:rPr>
        <w:t>Cole v. La Grange</w:t>
      </w:r>
      <w:r w:rsidRPr="002E6BFD">
        <w:rPr>
          <w:rFonts w:ascii="Times New Roman" w:hAnsi="Times New Roman" w:cs="Times New Roman"/>
        </w:rPr>
        <w:t xml:space="preserve"> 113 U.S. 1 (1885)</w:t>
      </w:r>
      <w:r>
        <w:rPr>
          <w:rFonts w:ascii="Times New Roman" w:hAnsi="Times New Roman" w:cs="Times New Roman"/>
        </w:rPr>
        <w:t>.</w:t>
      </w:r>
    </w:p>
    <w:p w14:paraId="555DBEA2" w14:textId="77777777" w:rsidR="001C49FF" w:rsidRPr="002E6BFD" w:rsidRDefault="001C49FF" w:rsidP="001C49FF">
      <w:pPr>
        <w:pStyle w:val="EndnoteText"/>
        <w:rPr>
          <w:rFonts w:ascii="Times New Roman" w:hAnsi="Times New Roman" w:cs="Times New Roman"/>
        </w:rPr>
      </w:pPr>
    </w:p>
  </w:endnote>
  <w:endnote w:id="15">
    <w:p w14:paraId="575A5A3B" w14:textId="77777777" w:rsidR="00F72FA8" w:rsidRDefault="00F72FA8">
      <w:pPr>
        <w:pStyle w:val="EndnoteText"/>
        <w:rPr>
          <w:rFonts w:ascii="Times New Roman" w:hAnsi="Times New Roman" w:cs="Times New Roman"/>
        </w:rPr>
      </w:pPr>
      <w:r w:rsidRPr="008410FB">
        <w:rPr>
          <w:rFonts w:ascii="Times New Roman" w:hAnsi="Times New Roman" w:cs="Times New Roman"/>
        </w:rPr>
        <w:endnoteRef/>
      </w:r>
      <w:r w:rsidRPr="008410FB">
        <w:rPr>
          <w:rFonts w:ascii="Times New Roman" w:hAnsi="Times New Roman" w:cs="Times New Roman"/>
        </w:rPr>
        <w:t xml:space="preserve"> See supra note 2. </w:t>
      </w:r>
      <w:r>
        <w:rPr>
          <w:rFonts w:ascii="Times New Roman" w:hAnsi="Times New Roman" w:cs="Times New Roman"/>
        </w:rPr>
        <w:t>I</w:t>
      </w:r>
      <w:r w:rsidRPr="008410FB">
        <w:rPr>
          <w:rFonts w:ascii="Times New Roman" w:hAnsi="Times New Roman" w:cs="Times New Roman"/>
        </w:rPr>
        <w:t>n sum, while there may be categories of cases in which the transfers are so suspicious, or the procedures employed so prone to abuse, or the purported benefits are so trivial or implausible, that courts should presume an impermissible private purpose, no such circumstances are present in this case.</w:t>
      </w:r>
    </w:p>
    <w:p w14:paraId="404469CB" w14:textId="77777777" w:rsidR="00F72FA8" w:rsidRDefault="00F72FA8">
      <w:pPr>
        <w:pStyle w:val="EndnoteText"/>
      </w:pPr>
    </w:p>
  </w:endnote>
  <w:endnote w:id="16">
    <w:p w14:paraId="1B9B5ADA" w14:textId="77777777" w:rsidR="00F72FA8" w:rsidRDefault="00F72FA8">
      <w:pPr>
        <w:pStyle w:val="EndnoteText"/>
        <w:rPr>
          <w:rFonts w:ascii="Times New Roman" w:hAnsi="Times New Roman" w:cs="Times New Roman"/>
        </w:rPr>
      </w:pPr>
      <w:r w:rsidRPr="001E72D6">
        <w:rPr>
          <w:rFonts w:ascii="Times New Roman" w:hAnsi="Times New Roman" w:cs="Times New Roman"/>
        </w:rPr>
        <w:endnoteRef/>
      </w:r>
      <w:r w:rsidRPr="001E72D6">
        <w:rPr>
          <w:rFonts w:ascii="Times New Roman" w:hAnsi="Times New Roman" w:cs="Times New Roman"/>
        </w:rPr>
        <w:t xml:space="preserve"> </w:t>
      </w:r>
      <w:r>
        <w:rPr>
          <w:rFonts w:ascii="Times New Roman" w:hAnsi="Times New Roman" w:cs="Times New Roman"/>
        </w:rPr>
        <w:t xml:space="preserve"> </w:t>
      </w:r>
      <w:r w:rsidRPr="001E72D6">
        <w:rPr>
          <w:rFonts w:ascii="Times New Roman" w:hAnsi="Times New Roman" w:cs="Times New Roman"/>
        </w:rPr>
        <w:t xml:space="preserve">Ilya Somin, </w:t>
      </w:r>
      <w:r>
        <w:rPr>
          <w:rFonts w:ascii="Times New Roman" w:hAnsi="Times New Roman" w:cs="Times New Roman"/>
        </w:rPr>
        <w:t>“</w:t>
      </w:r>
      <w:r w:rsidRPr="001E72D6">
        <w:rPr>
          <w:rFonts w:ascii="Times New Roman" w:hAnsi="Times New Roman" w:cs="Times New Roman"/>
        </w:rPr>
        <w:t>The Limits of Backlash: Assessing the Political Response to Kelo</w:t>
      </w:r>
      <w:r>
        <w:rPr>
          <w:rFonts w:ascii="Times New Roman" w:hAnsi="Times New Roman" w:cs="Times New Roman"/>
        </w:rPr>
        <w:t xml:space="preserve">,” </w:t>
      </w:r>
      <w:r w:rsidRPr="004F7F3F">
        <w:rPr>
          <w:rFonts w:ascii="Times New Roman" w:hAnsi="Times New Roman" w:cs="Times New Roman"/>
          <w:i/>
        </w:rPr>
        <w:t>Minnesota Law Review</w:t>
      </w:r>
      <w:r>
        <w:rPr>
          <w:rFonts w:ascii="Times New Roman" w:hAnsi="Times New Roman" w:cs="Times New Roman"/>
        </w:rPr>
        <w:br/>
        <w:t xml:space="preserve">      2009, No. 93: 2101, 2102.</w:t>
      </w:r>
    </w:p>
    <w:p w14:paraId="31F92953" w14:textId="77777777" w:rsidR="00F72FA8" w:rsidRPr="001E72D6" w:rsidRDefault="00F72FA8">
      <w:pPr>
        <w:pStyle w:val="EndnoteText"/>
        <w:rPr>
          <w:rFonts w:ascii="Times New Roman" w:hAnsi="Times New Roman" w:cs="Times New Roman"/>
        </w:rPr>
      </w:pPr>
    </w:p>
  </w:endnote>
  <w:endnote w:id="17">
    <w:p w14:paraId="3EB31D9C" w14:textId="77777777" w:rsidR="00F72FA8" w:rsidRDefault="00F72FA8">
      <w:pPr>
        <w:pStyle w:val="EndnoteText"/>
        <w:rPr>
          <w:rFonts w:ascii="Times New Roman" w:hAnsi="Times New Roman" w:cs="Times New Roman"/>
        </w:rPr>
      </w:pPr>
      <w:r w:rsidRPr="00E95E96">
        <w:rPr>
          <w:rFonts w:ascii="Times New Roman" w:hAnsi="Times New Roman" w:cs="Times New Roman"/>
        </w:rPr>
        <w:endnoteRef/>
      </w:r>
      <w:r w:rsidRPr="00E95E96">
        <w:rPr>
          <w:rFonts w:ascii="Times New Roman" w:hAnsi="Times New Roman" w:cs="Times New Roman"/>
        </w:rPr>
        <w:t xml:space="preserve"> Asha Alavi, “Kelo Six Years Later: State Responses, Ramifications, and Solutions for the Future.” </w:t>
      </w:r>
      <w:r>
        <w:rPr>
          <w:rFonts w:ascii="Times New Roman" w:hAnsi="Times New Roman" w:cs="Times New Roman"/>
        </w:rPr>
        <w:br/>
        <w:t xml:space="preserve">     </w:t>
      </w:r>
      <w:r w:rsidRPr="004F7F3F">
        <w:rPr>
          <w:rFonts w:ascii="Times New Roman" w:hAnsi="Times New Roman" w:cs="Times New Roman"/>
          <w:i/>
        </w:rPr>
        <w:t>Boston College Third World Law Journal</w:t>
      </w:r>
      <w:r>
        <w:rPr>
          <w:rFonts w:ascii="Times New Roman" w:hAnsi="Times New Roman" w:cs="Times New Roman"/>
        </w:rPr>
        <w:t>. 2011, No. 2: 313.</w:t>
      </w:r>
    </w:p>
    <w:p w14:paraId="7883B5F2" w14:textId="77777777" w:rsidR="00F72FA8" w:rsidRPr="00E95E96" w:rsidRDefault="00F72FA8">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3E6B0" w14:textId="77777777" w:rsidR="00F72FA8" w:rsidRDefault="00F72FA8" w:rsidP="00F007B9">
      <w:r>
        <w:separator/>
      </w:r>
    </w:p>
  </w:footnote>
  <w:footnote w:type="continuationSeparator" w:id="0">
    <w:p w14:paraId="553C9909" w14:textId="77777777" w:rsidR="00F72FA8" w:rsidRDefault="00F72FA8" w:rsidP="00F007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582"/>
    <w:multiLevelType w:val="hybridMultilevel"/>
    <w:tmpl w:val="AD76F56A"/>
    <w:lvl w:ilvl="0" w:tplc="10060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317E2"/>
    <w:multiLevelType w:val="hybridMultilevel"/>
    <w:tmpl w:val="BBF431C0"/>
    <w:lvl w:ilvl="0" w:tplc="9A426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14A15"/>
    <w:multiLevelType w:val="hybridMultilevel"/>
    <w:tmpl w:val="207EFC14"/>
    <w:lvl w:ilvl="0" w:tplc="60565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60"/>
    <w:rsid w:val="00054324"/>
    <w:rsid w:val="00070C7C"/>
    <w:rsid w:val="00081456"/>
    <w:rsid w:val="000B4E38"/>
    <w:rsid w:val="000B777A"/>
    <w:rsid w:val="001A5CEB"/>
    <w:rsid w:val="001C49FF"/>
    <w:rsid w:val="001D1285"/>
    <w:rsid w:val="001E72D6"/>
    <w:rsid w:val="001F34EB"/>
    <w:rsid w:val="00207B0F"/>
    <w:rsid w:val="00226133"/>
    <w:rsid w:val="00226C65"/>
    <w:rsid w:val="002668AC"/>
    <w:rsid w:val="002675B2"/>
    <w:rsid w:val="00283BB6"/>
    <w:rsid w:val="002E6BFD"/>
    <w:rsid w:val="002F1361"/>
    <w:rsid w:val="00304AEE"/>
    <w:rsid w:val="00321A58"/>
    <w:rsid w:val="00344DCC"/>
    <w:rsid w:val="0036373D"/>
    <w:rsid w:val="003731D3"/>
    <w:rsid w:val="003D6476"/>
    <w:rsid w:val="003F4D24"/>
    <w:rsid w:val="003F717B"/>
    <w:rsid w:val="0040007B"/>
    <w:rsid w:val="0040092D"/>
    <w:rsid w:val="00432635"/>
    <w:rsid w:val="0044471F"/>
    <w:rsid w:val="00466714"/>
    <w:rsid w:val="004A1D56"/>
    <w:rsid w:val="004F64F7"/>
    <w:rsid w:val="004F7F3F"/>
    <w:rsid w:val="00515BA2"/>
    <w:rsid w:val="00536DD4"/>
    <w:rsid w:val="006166B2"/>
    <w:rsid w:val="006368B5"/>
    <w:rsid w:val="006977E4"/>
    <w:rsid w:val="006B4EFB"/>
    <w:rsid w:val="007E7660"/>
    <w:rsid w:val="007F5FFF"/>
    <w:rsid w:val="0082465E"/>
    <w:rsid w:val="008410FB"/>
    <w:rsid w:val="0088157F"/>
    <w:rsid w:val="00895C9A"/>
    <w:rsid w:val="008A6141"/>
    <w:rsid w:val="008B666F"/>
    <w:rsid w:val="008E3FAC"/>
    <w:rsid w:val="00917375"/>
    <w:rsid w:val="009439E3"/>
    <w:rsid w:val="009A31C4"/>
    <w:rsid w:val="00A25217"/>
    <w:rsid w:val="00A26797"/>
    <w:rsid w:val="00AD4232"/>
    <w:rsid w:val="00AF5FA5"/>
    <w:rsid w:val="00B15116"/>
    <w:rsid w:val="00B17635"/>
    <w:rsid w:val="00B4346F"/>
    <w:rsid w:val="00B4692B"/>
    <w:rsid w:val="00B60CDC"/>
    <w:rsid w:val="00B8096F"/>
    <w:rsid w:val="00BD1E01"/>
    <w:rsid w:val="00BD2731"/>
    <w:rsid w:val="00C02FCE"/>
    <w:rsid w:val="00C10F48"/>
    <w:rsid w:val="00C86412"/>
    <w:rsid w:val="00CD3C3C"/>
    <w:rsid w:val="00D1537A"/>
    <w:rsid w:val="00D341D1"/>
    <w:rsid w:val="00D96736"/>
    <w:rsid w:val="00DF68DD"/>
    <w:rsid w:val="00DF7EEC"/>
    <w:rsid w:val="00E66915"/>
    <w:rsid w:val="00E95E96"/>
    <w:rsid w:val="00EB0F8A"/>
    <w:rsid w:val="00EF7469"/>
    <w:rsid w:val="00F007B9"/>
    <w:rsid w:val="00F10184"/>
    <w:rsid w:val="00F72FA8"/>
    <w:rsid w:val="00F84230"/>
    <w:rsid w:val="00F87681"/>
    <w:rsid w:val="00FD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5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60"/>
    <w:pPr>
      <w:spacing w:after="0" w:line="240" w:lineRule="auto"/>
    </w:pPr>
    <w:rPr>
      <w:rFonts w:ascii="Courier" w:eastAsia="Times New Roman" w:hAnsi="Courier" w:cs="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3C"/>
    <w:pPr>
      <w:ind w:left="720"/>
      <w:contextualSpacing/>
    </w:pPr>
  </w:style>
  <w:style w:type="paragraph" w:styleId="FootnoteText">
    <w:name w:val="footnote text"/>
    <w:basedOn w:val="Normal"/>
    <w:link w:val="FootnoteTextChar"/>
    <w:uiPriority w:val="99"/>
    <w:semiHidden/>
    <w:unhideWhenUsed/>
    <w:rsid w:val="00F007B9"/>
    <w:rPr>
      <w:sz w:val="20"/>
    </w:rPr>
  </w:style>
  <w:style w:type="character" w:customStyle="1" w:styleId="FootnoteTextChar">
    <w:name w:val="Footnote Text Char"/>
    <w:basedOn w:val="DefaultParagraphFont"/>
    <w:link w:val="FootnoteText"/>
    <w:uiPriority w:val="99"/>
    <w:semiHidden/>
    <w:rsid w:val="00F007B9"/>
    <w:rPr>
      <w:rFonts w:ascii="Courier" w:eastAsia="Times New Roman" w:hAnsi="Courier" w:cs="Courier"/>
      <w:sz w:val="20"/>
      <w:szCs w:val="20"/>
    </w:rPr>
  </w:style>
  <w:style w:type="character" w:styleId="FootnoteReference">
    <w:name w:val="footnote reference"/>
    <w:basedOn w:val="DefaultParagraphFont"/>
    <w:uiPriority w:val="99"/>
    <w:semiHidden/>
    <w:unhideWhenUsed/>
    <w:rsid w:val="00F007B9"/>
    <w:rPr>
      <w:vertAlign w:val="superscript"/>
    </w:rPr>
  </w:style>
  <w:style w:type="paragraph" w:styleId="EndnoteText">
    <w:name w:val="endnote text"/>
    <w:basedOn w:val="Normal"/>
    <w:link w:val="EndnoteTextChar"/>
    <w:uiPriority w:val="99"/>
    <w:semiHidden/>
    <w:unhideWhenUsed/>
    <w:rsid w:val="00E66915"/>
    <w:rPr>
      <w:sz w:val="20"/>
    </w:rPr>
  </w:style>
  <w:style w:type="character" w:customStyle="1" w:styleId="EndnoteTextChar">
    <w:name w:val="Endnote Text Char"/>
    <w:basedOn w:val="DefaultParagraphFont"/>
    <w:link w:val="EndnoteText"/>
    <w:uiPriority w:val="99"/>
    <w:semiHidden/>
    <w:rsid w:val="00E66915"/>
    <w:rPr>
      <w:rFonts w:ascii="Courier" w:eastAsia="Times New Roman" w:hAnsi="Courier" w:cs="Courier"/>
      <w:sz w:val="20"/>
      <w:szCs w:val="20"/>
    </w:rPr>
  </w:style>
  <w:style w:type="character" w:styleId="EndnoteReference">
    <w:name w:val="endnote reference"/>
    <w:basedOn w:val="DefaultParagraphFont"/>
    <w:uiPriority w:val="99"/>
    <w:semiHidden/>
    <w:unhideWhenUsed/>
    <w:rsid w:val="00E66915"/>
    <w:rPr>
      <w:vertAlign w:val="superscript"/>
    </w:rPr>
  </w:style>
  <w:style w:type="character" w:customStyle="1" w:styleId="apple-converted-space">
    <w:name w:val="apple-converted-space"/>
    <w:basedOn w:val="DefaultParagraphFont"/>
    <w:rsid w:val="00E66915"/>
  </w:style>
  <w:style w:type="character" w:styleId="Hyperlink">
    <w:name w:val="Hyperlink"/>
    <w:basedOn w:val="DefaultParagraphFont"/>
    <w:uiPriority w:val="99"/>
    <w:unhideWhenUsed/>
    <w:rsid w:val="002668AC"/>
    <w:rPr>
      <w:color w:val="0563C1" w:themeColor="hyperlink"/>
      <w:u w:val="single"/>
    </w:rPr>
  </w:style>
  <w:style w:type="character" w:customStyle="1" w:styleId="Mention">
    <w:name w:val="Mention"/>
    <w:basedOn w:val="DefaultParagraphFont"/>
    <w:uiPriority w:val="99"/>
    <w:semiHidden/>
    <w:unhideWhenUsed/>
    <w:rsid w:val="002668AC"/>
    <w:rPr>
      <w:color w:val="2B579A"/>
      <w:shd w:val="clear" w:color="auto" w:fill="E6E6E6"/>
    </w:rPr>
  </w:style>
  <w:style w:type="paragraph" w:styleId="NormalWeb">
    <w:name w:val="Normal (Web)"/>
    <w:basedOn w:val="Normal"/>
    <w:uiPriority w:val="99"/>
    <w:unhideWhenUsed/>
    <w:rsid w:val="002F1361"/>
    <w:pPr>
      <w:spacing w:before="100" w:beforeAutospacing="1" w:after="100" w:afterAutospacing="1"/>
    </w:pPr>
    <w:rPr>
      <w:rFonts w:ascii="Times New Roman"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60"/>
    <w:pPr>
      <w:spacing w:after="0" w:line="240" w:lineRule="auto"/>
    </w:pPr>
    <w:rPr>
      <w:rFonts w:ascii="Courier" w:eastAsia="Times New Roman" w:hAnsi="Courier" w:cs="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3C"/>
    <w:pPr>
      <w:ind w:left="720"/>
      <w:contextualSpacing/>
    </w:pPr>
  </w:style>
  <w:style w:type="paragraph" w:styleId="FootnoteText">
    <w:name w:val="footnote text"/>
    <w:basedOn w:val="Normal"/>
    <w:link w:val="FootnoteTextChar"/>
    <w:uiPriority w:val="99"/>
    <w:semiHidden/>
    <w:unhideWhenUsed/>
    <w:rsid w:val="00F007B9"/>
    <w:rPr>
      <w:sz w:val="20"/>
    </w:rPr>
  </w:style>
  <w:style w:type="character" w:customStyle="1" w:styleId="FootnoteTextChar">
    <w:name w:val="Footnote Text Char"/>
    <w:basedOn w:val="DefaultParagraphFont"/>
    <w:link w:val="FootnoteText"/>
    <w:uiPriority w:val="99"/>
    <w:semiHidden/>
    <w:rsid w:val="00F007B9"/>
    <w:rPr>
      <w:rFonts w:ascii="Courier" w:eastAsia="Times New Roman" w:hAnsi="Courier" w:cs="Courier"/>
      <w:sz w:val="20"/>
      <w:szCs w:val="20"/>
    </w:rPr>
  </w:style>
  <w:style w:type="character" w:styleId="FootnoteReference">
    <w:name w:val="footnote reference"/>
    <w:basedOn w:val="DefaultParagraphFont"/>
    <w:uiPriority w:val="99"/>
    <w:semiHidden/>
    <w:unhideWhenUsed/>
    <w:rsid w:val="00F007B9"/>
    <w:rPr>
      <w:vertAlign w:val="superscript"/>
    </w:rPr>
  </w:style>
  <w:style w:type="paragraph" w:styleId="EndnoteText">
    <w:name w:val="endnote text"/>
    <w:basedOn w:val="Normal"/>
    <w:link w:val="EndnoteTextChar"/>
    <w:uiPriority w:val="99"/>
    <w:semiHidden/>
    <w:unhideWhenUsed/>
    <w:rsid w:val="00E66915"/>
    <w:rPr>
      <w:sz w:val="20"/>
    </w:rPr>
  </w:style>
  <w:style w:type="character" w:customStyle="1" w:styleId="EndnoteTextChar">
    <w:name w:val="Endnote Text Char"/>
    <w:basedOn w:val="DefaultParagraphFont"/>
    <w:link w:val="EndnoteText"/>
    <w:uiPriority w:val="99"/>
    <w:semiHidden/>
    <w:rsid w:val="00E66915"/>
    <w:rPr>
      <w:rFonts w:ascii="Courier" w:eastAsia="Times New Roman" w:hAnsi="Courier" w:cs="Courier"/>
      <w:sz w:val="20"/>
      <w:szCs w:val="20"/>
    </w:rPr>
  </w:style>
  <w:style w:type="character" w:styleId="EndnoteReference">
    <w:name w:val="endnote reference"/>
    <w:basedOn w:val="DefaultParagraphFont"/>
    <w:uiPriority w:val="99"/>
    <w:semiHidden/>
    <w:unhideWhenUsed/>
    <w:rsid w:val="00E66915"/>
    <w:rPr>
      <w:vertAlign w:val="superscript"/>
    </w:rPr>
  </w:style>
  <w:style w:type="character" w:customStyle="1" w:styleId="apple-converted-space">
    <w:name w:val="apple-converted-space"/>
    <w:basedOn w:val="DefaultParagraphFont"/>
    <w:rsid w:val="00E66915"/>
  </w:style>
  <w:style w:type="character" w:styleId="Hyperlink">
    <w:name w:val="Hyperlink"/>
    <w:basedOn w:val="DefaultParagraphFont"/>
    <w:uiPriority w:val="99"/>
    <w:unhideWhenUsed/>
    <w:rsid w:val="002668AC"/>
    <w:rPr>
      <w:color w:val="0563C1" w:themeColor="hyperlink"/>
      <w:u w:val="single"/>
    </w:rPr>
  </w:style>
  <w:style w:type="character" w:customStyle="1" w:styleId="Mention">
    <w:name w:val="Mention"/>
    <w:basedOn w:val="DefaultParagraphFont"/>
    <w:uiPriority w:val="99"/>
    <w:semiHidden/>
    <w:unhideWhenUsed/>
    <w:rsid w:val="002668AC"/>
    <w:rPr>
      <w:color w:val="2B579A"/>
      <w:shd w:val="clear" w:color="auto" w:fill="E6E6E6"/>
    </w:rPr>
  </w:style>
  <w:style w:type="paragraph" w:styleId="NormalWeb">
    <w:name w:val="Normal (Web)"/>
    <w:basedOn w:val="Normal"/>
    <w:uiPriority w:val="99"/>
    <w:unhideWhenUsed/>
    <w:rsid w:val="002F1361"/>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7599">
      <w:bodyDiv w:val="1"/>
      <w:marLeft w:val="0"/>
      <w:marRight w:val="0"/>
      <w:marTop w:val="0"/>
      <w:marBottom w:val="0"/>
      <w:divBdr>
        <w:top w:val="none" w:sz="0" w:space="0" w:color="auto"/>
        <w:left w:val="none" w:sz="0" w:space="0" w:color="auto"/>
        <w:bottom w:val="none" w:sz="0" w:space="0" w:color="auto"/>
        <w:right w:val="none" w:sz="0" w:space="0" w:color="auto"/>
      </w:divBdr>
    </w:div>
    <w:div w:id="1255675613">
      <w:bodyDiv w:val="1"/>
      <w:marLeft w:val="0"/>
      <w:marRight w:val="0"/>
      <w:marTop w:val="0"/>
      <w:marBottom w:val="0"/>
      <w:divBdr>
        <w:top w:val="none" w:sz="0" w:space="0" w:color="auto"/>
        <w:left w:val="none" w:sz="0" w:space="0" w:color="auto"/>
        <w:bottom w:val="none" w:sz="0" w:space="0" w:color="auto"/>
        <w:right w:val="none" w:sz="0" w:space="0" w:color="auto"/>
      </w:divBdr>
    </w:div>
    <w:div w:id="1299990767">
      <w:bodyDiv w:val="1"/>
      <w:marLeft w:val="0"/>
      <w:marRight w:val="0"/>
      <w:marTop w:val="0"/>
      <w:marBottom w:val="0"/>
      <w:divBdr>
        <w:top w:val="none" w:sz="0" w:space="0" w:color="auto"/>
        <w:left w:val="none" w:sz="0" w:space="0" w:color="auto"/>
        <w:bottom w:val="none" w:sz="0" w:space="0" w:color="auto"/>
        <w:right w:val="none" w:sz="0" w:space="0" w:color="auto"/>
      </w:divBdr>
    </w:div>
    <w:div w:id="1303852116">
      <w:bodyDiv w:val="1"/>
      <w:marLeft w:val="0"/>
      <w:marRight w:val="0"/>
      <w:marTop w:val="0"/>
      <w:marBottom w:val="0"/>
      <w:divBdr>
        <w:top w:val="none" w:sz="0" w:space="0" w:color="auto"/>
        <w:left w:val="none" w:sz="0" w:space="0" w:color="auto"/>
        <w:bottom w:val="none" w:sz="0" w:space="0" w:color="auto"/>
        <w:right w:val="none" w:sz="0" w:space="0" w:color="auto"/>
      </w:divBdr>
    </w:div>
    <w:div w:id="15168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supreme.justia.com/cases/federal/us/508/307/index.html" TargetMode="External"/><Relationship Id="rId2" Type="http://schemas.openxmlformats.org/officeDocument/2006/relationships/hyperlink" Target="https://supreme.justia.com/cases/federal/us/348/483/index.html" TargetMode="External"/><Relationship Id="rId3" Type="http://schemas.openxmlformats.org/officeDocument/2006/relationships/hyperlink" Target="https://www.law.cornell.edu/wex/rational_basis_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519DA2-B45E-B048-AA17-C819FBB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9</Pages>
  <Words>1934</Words>
  <Characters>11025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 Jevens</dc:creator>
  <cp:keywords/>
  <dc:description/>
  <cp:lastModifiedBy>Richard Gershon</cp:lastModifiedBy>
  <cp:revision>19</cp:revision>
  <dcterms:created xsi:type="dcterms:W3CDTF">2017-04-04T00:36:00Z</dcterms:created>
  <dcterms:modified xsi:type="dcterms:W3CDTF">2018-03-28T14:45:00Z</dcterms:modified>
</cp:coreProperties>
</file>